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8616A" w14:textId="6A12625C" w:rsidR="002C75B5" w:rsidRDefault="002C75B5" w:rsidP="004A119A">
      <w:pPr>
        <w:jc w:val="center"/>
        <w:outlineLvl w:val="0"/>
        <w:rPr>
          <w:rFonts w:ascii="Arial" w:hAnsi="Arial" w:cs="Arial"/>
          <w:bCs/>
          <w:sz w:val="33"/>
          <w:szCs w:val="33"/>
          <w:lang w:val="en-GB"/>
        </w:rPr>
      </w:pPr>
      <w:r w:rsidRPr="00AB4ACF">
        <w:rPr>
          <w:rFonts w:ascii="Arial" w:hAnsi="Arial" w:cs="Arial"/>
          <w:bCs/>
          <w:sz w:val="33"/>
          <w:szCs w:val="33"/>
          <w:lang w:val="en-GB"/>
        </w:rPr>
        <w:t xml:space="preserve">Peptomyc </w:t>
      </w:r>
      <w:r w:rsidR="00707BAB">
        <w:rPr>
          <w:rFonts w:ascii="Arial" w:hAnsi="Arial" w:cs="Arial"/>
          <w:bCs/>
          <w:sz w:val="33"/>
          <w:szCs w:val="33"/>
          <w:lang w:val="en-GB"/>
        </w:rPr>
        <w:t>announces the beginning of a Phase 2 clinical trial of OMO-103 in advanced osteosarcoma</w:t>
      </w:r>
    </w:p>
    <w:p w14:paraId="49AD4CC0" w14:textId="77777777" w:rsidR="007C79BA" w:rsidRPr="00AB4ACF" w:rsidRDefault="007C79BA" w:rsidP="004A119A">
      <w:pPr>
        <w:jc w:val="center"/>
        <w:outlineLvl w:val="0"/>
        <w:rPr>
          <w:rFonts w:ascii="Arial" w:hAnsi="Arial" w:cs="Arial"/>
          <w:spacing w:val="-6"/>
          <w:kern w:val="36"/>
          <w:sz w:val="36"/>
          <w:szCs w:val="36"/>
          <w:lang w:eastAsia="es-ES"/>
        </w:rPr>
      </w:pPr>
    </w:p>
    <w:p w14:paraId="506DF048" w14:textId="77777777" w:rsidR="002C75B5" w:rsidRDefault="002C75B5" w:rsidP="00A073ED">
      <w:pPr>
        <w:outlineLvl w:val="0"/>
        <w:rPr>
          <w:rFonts w:ascii="Arial" w:hAnsi="Arial" w:cs="Arial"/>
          <w:color w:val="003F80"/>
          <w:spacing w:val="-6"/>
          <w:kern w:val="36"/>
          <w:sz w:val="36"/>
          <w:szCs w:val="36"/>
          <w:lang w:eastAsia="es-ES"/>
        </w:rPr>
      </w:pPr>
    </w:p>
    <w:p w14:paraId="5CE71206" w14:textId="2D825007" w:rsidR="00707BAB" w:rsidRPr="003A3E7F" w:rsidRDefault="00707BAB" w:rsidP="00425909">
      <w:pPr>
        <w:rPr>
          <w:rFonts w:ascii="Arial" w:hAnsi="Arial" w:cs="Arial"/>
        </w:rPr>
      </w:pPr>
      <w:r w:rsidRPr="00CF0C0D">
        <w:rPr>
          <w:rFonts w:ascii="Arial" w:hAnsi="Arial" w:cs="Arial"/>
        </w:rPr>
        <w:t xml:space="preserve">Barcelona, </w:t>
      </w:r>
      <w:r w:rsidR="00DD0D6D">
        <w:rPr>
          <w:rFonts w:ascii="Arial" w:hAnsi="Arial" w:cs="Arial"/>
        </w:rPr>
        <w:t>16th</w:t>
      </w:r>
      <w:r w:rsidRPr="00CF0C0D">
        <w:rPr>
          <w:rFonts w:ascii="Arial" w:hAnsi="Arial" w:cs="Arial"/>
        </w:rPr>
        <w:t xml:space="preserve"> of </w:t>
      </w:r>
      <w:r w:rsidR="00CF0C0D" w:rsidRPr="00CF0C0D">
        <w:rPr>
          <w:rFonts w:ascii="Arial" w:hAnsi="Arial" w:cs="Arial"/>
        </w:rPr>
        <w:t xml:space="preserve">January </w:t>
      </w:r>
      <w:r w:rsidRPr="00CF0C0D">
        <w:rPr>
          <w:rFonts w:ascii="Arial" w:hAnsi="Arial" w:cs="Arial"/>
        </w:rPr>
        <w:t>202</w:t>
      </w:r>
      <w:r w:rsidR="00CF0C0D" w:rsidRPr="00CF0C0D">
        <w:rPr>
          <w:rFonts w:ascii="Arial" w:hAnsi="Arial" w:cs="Arial"/>
        </w:rPr>
        <w:t>5</w:t>
      </w:r>
    </w:p>
    <w:p w14:paraId="74B8CBA7" w14:textId="77777777" w:rsidR="00707BAB" w:rsidRPr="003A3E7F" w:rsidRDefault="00707BAB" w:rsidP="00425909">
      <w:pPr>
        <w:rPr>
          <w:rFonts w:ascii="Arial" w:hAnsi="Arial" w:cs="Arial"/>
        </w:rPr>
      </w:pPr>
    </w:p>
    <w:p w14:paraId="361351CB" w14:textId="27AB6119" w:rsidR="00707BAB" w:rsidRPr="003A3E7F" w:rsidRDefault="00707BAB" w:rsidP="004A119A">
      <w:pPr>
        <w:rPr>
          <w:rFonts w:ascii="Arial" w:hAnsi="Arial" w:cs="Arial"/>
          <w:szCs w:val="24"/>
        </w:rPr>
      </w:pPr>
      <w:r w:rsidRPr="003A3E7F">
        <w:rPr>
          <w:rFonts w:ascii="Arial" w:hAnsi="Arial" w:cs="Arial"/>
          <w:szCs w:val="24"/>
        </w:rPr>
        <w:t>Peptomyc SL</w:t>
      </w:r>
      <w:r w:rsidRPr="00DC67F0">
        <w:rPr>
          <w:rFonts w:ascii="Arial" w:hAnsi="Arial" w:cs="Arial"/>
          <w:szCs w:val="24"/>
        </w:rPr>
        <w:t>, a clinical-stage bio</w:t>
      </w:r>
      <w:r w:rsidRPr="003A3E7F">
        <w:rPr>
          <w:rFonts w:ascii="Arial" w:hAnsi="Arial" w:cs="Arial"/>
          <w:szCs w:val="24"/>
        </w:rPr>
        <w:t xml:space="preserve">tech </w:t>
      </w:r>
      <w:r w:rsidRPr="00DC67F0">
        <w:rPr>
          <w:rFonts w:ascii="Arial" w:hAnsi="Arial" w:cs="Arial"/>
          <w:szCs w:val="24"/>
        </w:rPr>
        <w:t>company focused on d</w:t>
      </w:r>
      <w:r w:rsidRPr="003A3E7F">
        <w:rPr>
          <w:rFonts w:ascii="Arial" w:hAnsi="Arial" w:cs="Arial"/>
          <w:szCs w:val="24"/>
        </w:rPr>
        <w:t xml:space="preserve">eveloping new mini-protein therapeutics </w:t>
      </w:r>
      <w:r w:rsidRPr="00DC67F0">
        <w:rPr>
          <w:rFonts w:ascii="Arial" w:hAnsi="Arial" w:cs="Arial"/>
          <w:szCs w:val="24"/>
        </w:rPr>
        <w:t xml:space="preserve">targeting </w:t>
      </w:r>
      <w:r w:rsidRPr="003A3E7F">
        <w:rPr>
          <w:rFonts w:ascii="Arial" w:hAnsi="Arial" w:cs="Arial"/>
          <w:szCs w:val="24"/>
        </w:rPr>
        <w:t>MYC, the most dysregulated oncogene in human</w:t>
      </w:r>
      <w:r w:rsidRPr="00DC67F0">
        <w:rPr>
          <w:rFonts w:ascii="Arial" w:hAnsi="Arial" w:cs="Arial"/>
          <w:szCs w:val="24"/>
        </w:rPr>
        <w:t xml:space="preserve"> cancer, announced th</w:t>
      </w:r>
      <w:r w:rsidRPr="003A3E7F">
        <w:rPr>
          <w:rFonts w:ascii="Arial" w:hAnsi="Arial" w:cs="Arial"/>
          <w:szCs w:val="24"/>
        </w:rPr>
        <w:t>e approval of a</w:t>
      </w:r>
      <w:r w:rsidRPr="00DC67F0">
        <w:rPr>
          <w:rFonts w:ascii="Arial" w:hAnsi="Arial" w:cs="Arial"/>
          <w:szCs w:val="24"/>
        </w:rPr>
        <w:t xml:space="preserve"> Phase 2 trial of </w:t>
      </w:r>
      <w:r w:rsidRPr="003A3E7F">
        <w:rPr>
          <w:rFonts w:ascii="Arial" w:hAnsi="Arial" w:cs="Arial"/>
          <w:szCs w:val="24"/>
        </w:rPr>
        <w:t>OMO-103</w:t>
      </w:r>
      <w:r w:rsidRPr="00DC67F0">
        <w:rPr>
          <w:rFonts w:ascii="Arial" w:hAnsi="Arial" w:cs="Arial"/>
          <w:szCs w:val="24"/>
        </w:rPr>
        <w:t xml:space="preserve">, the Company’s </w:t>
      </w:r>
      <w:r w:rsidRPr="003A3E7F">
        <w:rPr>
          <w:rFonts w:ascii="Arial" w:hAnsi="Arial" w:cs="Arial"/>
          <w:szCs w:val="24"/>
        </w:rPr>
        <w:t>lead</w:t>
      </w:r>
      <w:r w:rsidRPr="00DC67F0">
        <w:rPr>
          <w:rFonts w:ascii="Arial" w:hAnsi="Arial" w:cs="Arial"/>
          <w:szCs w:val="24"/>
        </w:rPr>
        <w:t xml:space="preserve"> candidate, in pediatric and adult patients with </w:t>
      </w:r>
      <w:r w:rsidRPr="003A3E7F">
        <w:rPr>
          <w:rFonts w:ascii="Arial" w:hAnsi="Arial" w:cs="Arial"/>
          <w:szCs w:val="24"/>
        </w:rPr>
        <w:t>advanced</w:t>
      </w:r>
      <w:r w:rsidRPr="00DC67F0">
        <w:rPr>
          <w:rFonts w:ascii="Arial" w:hAnsi="Arial" w:cs="Arial"/>
          <w:szCs w:val="24"/>
        </w:rPr>
        <w:t xml:space="preserve"> osteosarcoma.</w:t>
      </w:r>
    </w:p>
    <w:p w14:paraId="39CBF089" w14:textId="77777777" w:rsidR="00707BAB" w:rsidRPr="003A3E7F" w:rsidRDefault="00707BAB" w:rsidP="004A119A">
      <w:pPr>
        <w:rPr>
          <w:rFonts w:ascii="Arial" w:hAnsi="Arial" w:cs="Arial"/>
          <w:szCs w:val="24"/>
        </w:rPr>
      </w:pPr>
    </w:p>
    <w:p w14:paraId="5CEE6FC1" w14:textId="1B1DA712" w:rsidR="00425909" w:rsidRPr="00AD1C2F" w:rsidRDefault="00707BAB" w:rsidP="00BE1E77">
      <w:pPr>
        <w:rPr>
          <w:rFonts w:ascii="Arial" w:hAnsi="Arial" w:cs="Arial"/>
          <w:szCs w:val="24"/>
        </w:rPr>
      </w:pPr>
      <w:r w:rsidRPr="003A3E7F">
        <w:rPr>
          <w:rFonts w:ascii="Arial" w:hAnsi="Arial" w:cs="Arial"/>
          <w:szCs w:val="24"/>
        </w:rPr>
        <w:t xml:space="preserve">This </w:t>
      </w:r>
      <w:r w:rsidR="00C23B28" w:rsidRPr="003A3E7F">
        <w:rPr>
          <w:rFonts w:ascii="Arial" w:hAnsi="Arial" w:cs="Arial"/>
          <w:szCs w:val="24"/>
        </w:rPr>
        <w:t>investigator-initiated</w:t>
      </w:r>
      <w:r w:rsidRPr="003A3E7F">
        <w:rPr>
          <w:rFonts w:ascii="Arial" w:hAnsi="Arial" w:cs="Arial"/>
          <w:szCs w:val="24"/>
        </w:rPr>
        <w:t xml:space="preserve"> trial conducted by the </w:t>
      </w:r>
      <w:r w:rsidRPr="003A3E7F">
        <w:rPr>
          <w:rFonts w:ascii="Arial" w:hAnsi="Arial" w:cs="Arial"/>
          <w:b/>
          <w:bCs/>
          <w:szCs w:val="24"/>
        </w:rPr>
        <w:t>Vall d’Hebron Institute of Oncology (VHIO)</w:t>
      </w:r>
      <w:r w:rsidRPr="003A3E7F">
        <w:rPr>
          <w:rFonts w:ascii="Arial" w:hAnsi="Arial" w:cs="Arial"/>
          <w:szCs w:val="24"/>
        </w:rPr>
        <w:t xml:space="preserve"> in Barcelona, Spain, is sponsored by the </w:t>
      </w:r>
      <w:r w:rsidRPr="003A3E7F">
        <w:rPr>
          <w:rFonts w:ascii="Arial" w:hAnsi="Arial" w:cs="Arial"/>
          <w:b/>
          <w:bCs/>
          <w:szCs w:val="24"/>
        </w:rPr>
        <w:t>Osteosarcoma Institute</w:t>
      </w:r>
      <w:r w:rsidRPr="003A3E7F">
        <w:rPr>
          <w:rFonts w:ascii="Arial" w:hAnsi="Arial" w:cs="Arial"/>
          <w:szCs w:val="24"/>
        </w:rPr>
        <w:t xml:space="preserve"> (OSI; https://osinst.org/), whose mission is to dramatically increase treatment options and survival rates in osteosarcoma patients through identifying and funding the most promising and breakthrough osteosarcoma </w:t>
      </w:r>
      <w:r w:rsidR="00425909">
        <w:rPr>
          <w:rFonts w:ascii="Arial" w:hAnsi="Arial" w:cs="Arial"/>
          <w:szCs w:val="24"/>
        </w:rPr>
        <w:t>clinical trials and science</w:t>
      </w:r>
      <w:r w:rsidR="00F34E77">
        <w:rPr>
          <w:rFonts w:ascii="Arial" w:hAnsi="Arial" w:cs="Arial"/>
          <w:szCs w:val="24"/>
        </w:rPr>
        <w:t>.</w:t>
      </w:r>
      <w:r w:rsidR="00BE1E77">
        <w:rPr>
          <w:rFonts w:ascii="Arial" w:hAnsi="Arial" w:cs="Arial"/>
          <w:szCs w:val="24"/>
        </w:rPr>
        <w:t xml:space="preserve"> </w:t>
      </w:r>
      <w:r w:rsidR="007E401D" w:rsidRPr="004A119A">
        <w:rPr>
          <w:rFonts w:ascii="Arial" w:hAnsi="Arial" w:cs="Arial"/>
          <w:b/>
          <w:bCs/>
          <w:szCs w:val="24"/>
        </w:rPr>
        <w:t>Dr. Lee Helman,</w:t>
      </w:r>
      <w:r w:rsidR="007E401D">
        <w:rPr>
          <w:rFonts w:ascii="Arial" w:hAnsi="Arial" w:cs="Arial"/>
          <w:b/>
          <w:bCs/>
          <w:szCs w:val="24"/>
        </w:rPr>
        <w:t xml:space="preserve"> </w:t>
      </w:r>
      <w:r w:rsidR="007E401D" w:rsidRPr="004A119A">
        <w:rPr>
          <w:rFonts w:ascii="Arial" w:hAnsi="Arial" w:cs="Arial"/>
          <w:b/>
          <w:bCs/>
          <w:szCs w:val="24"/>
        </w:rPr>
        <w:t>Director</w:t>
      </w:r>
      <w:r w:rsidR="007E401D">
        <w:rPr>
          <w:rFonts w:ascii="Arial" w:hAnsi="Arial" w:cs="Arial"/>
          <w:b/>
          <w:bCs/>
          <w:szCs w:val="24"/>
        </w:rPr>
        <w:t xml:space="preserve"> of the OSI</w:t>
      </w:r>
      <w:r w:rsidR="007E401D">
        <w:rPr>
          <w:rFonts w:ascii="Arial" w:hAnsi="Arial" w:cs="Arial"/>
          <w:szCs w:val="24"/>
        </w:rPr>
        <w:t xml:space="preserve">, commented that </w:t>
      </w:r>
      <w:r w:rsidR="00BE1E77">
        <w:rPr>
          <w:rStyle w:val="Refdecomentario"/>
          <w:rFonts w:ascii="Arial" w:hAnsi="Arial" w:cs="Arial"/>
          <w:sz w:val="24"/>
          <w:szCs w:val="24"/>
        </w:rPr>
        <w:t>“</w:t>
      </w:r>
      <w:r w:rsidR="00BE1E77" w:rsidRPr="00BE1E77">
        <w:rPr>
          <w:rFonts w:ascii="Arial" w:hAnsi="Arial" w:cs="Arial"/>
          <w:szCs w:val="24"/>
        </w:rPr>
        <w:t xml:space="preserve">MYC amplification/overexpression occurs in a subset of patients with </w:t>
      </w:r>
      <w:r w:rsidR="00BE1E77">
        <w:rPr>
          <w:rFonts w:ascii="Arial" w:hAnsi="Arial" w:cs="Arial"/>
          <w:szCs w:val="24"/>
        </w:rPr>
        <w:t xml:space="preserve">osteosarcoma </w:t>
      </w:r>
      <w:r w:rsidR="00BE1E77" w:rsidRPr="00BE1E77">
        <w:rPr>
          <w:rFonts w:ascii="Arial" w:hAnsi="Arial" w:cs="Arial"/>
          <w:szCs w:val="24"/>
        </w:rPr>
        <w:t xml:space="preserve">and there is mounting evidence that this may be associated with </w:t>
      </w:r>
      <w:r w:rsidR="00BE1E77">
        <w:rPr>
          <w:rFonts w:ascii="Arial" w:hAnsi="Arial" w:cs="Arial"/>
          <w:szCs w:val="24"/>
        </w:rPr>
        <w:t xml:space="preserve">a </w:t>
      </w:r>
      <w:r w:rsidR="00BE1E77" w:rsidRPr="00BE1E77">
        <w:rPr>
          <w:rFonts w:ascii="Arial" w:hAnsi="Arial" w:cs="Arial"/>
          <w:szCs w:val="24"/>
        </w:rPr>
        <w:t>poor outcome. We are grateful for the opportunity to support a study evaluating the use of a MYC inhibitor in collaboration with VHIO and Peptomyc</w:t>
      </w:r>
      <w:r w:rsidR="00BE1E77">
        <w:rPr>
          <w:rFonts w:ascii="Arial" w:hAnsi="Arial" w:cs="Arial"/>
          <w:szCs w:val="24"/>
        </w:rPr>
        <w:t>.</w:t>
      </w:r>
      <w:r w:rsidR="007E401D">
        <w:rPr>
          <w:rFonts w:ascii="Arial" w:hAnsi="Arial" w:cs="Arial"/>
          <w:szCs w:val="24"/>
        </w:rPr>
        <w:t>”</w:t>
      </w:r>
      <w:r w:rsidR="00BE1E77">
        <w:rPr>
          <w:rFonts w:ascii="Arial" w:hAnsi="Arial" w:cs="Arial"/>
          <w:szCs w:val="24"/>
        </w:rPr>
        <w:t xml:space="preserve"> </w:t>
      </w:r>
      <w:r w:rsidR="00D52F6F" w:rsidRPr="00D52F6F">
        <w:rPr>
          <w:rFonts w:ascii="Arial" w:hAnsi="Arial" w:cs="Arial"/>
          <w:szCs w:val="24"/>
        </w:rPr>
        <w:t xml:space="preserve">The OSI is a science-driven organization whose strategy is guided by its active and engaged Strategic </w:t>
      </w:r>
      <w:r w:rsidR="00D52F6F" w:rsidRPr="00AD1C2F">
        <w:rPr>
          <w:rFonts w:ascii="Arial" w:hAnsi="Arial" w:cs="Arial"/>
          <w:szCs w:val="24"/>
        </w:rPr>
        <w:t>Advisory Board</w:t>
      </w:r>
      <w:r w:rsidR="00F34E77" w:rsidRPr="00AD1C2F">
        <w:rPr>
          <w:rFonts w:ascii="Arial" w:hAnsi="Arial" w:cs="Arial"/>
          <w:szCs w:val="24"/>
        </w:rPr>
        <w:t xml:space="preserve"> (SAB)</w:t>
      </w:r>
      <w:r w:rsidR="00D52F6F" w:rsidRPr="00AD1C2F">
        <w:rPr>
          <w:rFonts w:ascii="Arial" w:hAnsi="Arial" w:cs="Arial"/>
          <w:szCs w:val="24"/>
        </w:rPr>
        <w:t xml:space="preserve"> of preeminent physicians and other researchers from academia and industry. </w:t>
      </w:r>
      <w:r w:rsidR="007E401D">
        <w:rPr>
          <w:rFonts w:ascii="Arial" w:hAnsi="Arial" w:cs="Arial"/>
          <w:szCs w:val="24"/>
        </w:rPr>
        <w:t>We</w:t>
      </w:r>
      <w:r w:rsidR="00F34E77" w:rsidRPr="00AD1C2F">
        <w:rPr>
          <w:rFonts w:ascii="Arial" w:hAnsi="Arial" w:cs="Arial"/>
          <w:szCs w:val="24"/>
        </w:rPr>
        <w:t xml:space="preserve"> would like to acknowledge </w:t>
      </w:r>
      <w:r w:rsidR="007E401D">
        <w:rPr>
          <w:rFonts w:ascii="Arial" w:hAnsi="Arial" w:cs="Arial"/>
          <w:szCs w:val="24"/>
        </w:rPr>
        <w:t xml:space="preserve">OSI </w:t>
      </w:r>
      <w:r w:rsidR="00F34E77" w:rsidRPr="00AD1C2F">
        <w:rPr>
          <w:rFonts w:ascii="Arial" w:hAnsi="Arial" w:cs="Arial"/>
          <w:szCs w:val="24"/>
        </w:rPr>
        <w:t xml:space="preserve">SAB members </w:t>
      </w:r>
      <w:r w:rsidR="00D16C30">
        <w:rPr>
          <w:rFonts w:ascii="Arial" w:hAnsi="Arial" w:cs="Arial"/>
          <w:szCs w:val="24"/>
        </w:rPr>
        <w:t xml:space="preserve">William </w:t>
      </w:r>
      <w:r w:rsidR="00F34E77" w:rsidRPr="00AD1C2F">
        <w:rPr>
          <w:rFonts w:ascii="Arial" w:hAnsi="Arial" w:cs="Arial"/>
          <w:szCs w:val="24"/>
        </w:rPr>
        <w:t>Tap, MD; Katherine Janeway, MD, MMSc; Brian Crompton, MD</w:t>
      </w:r>
      <w:r w:rsidR="00B81361">
        <w:rPr>
          <w:rFonts w:ascii="Arial" w:hAnsi="Arial" w:cs="Arial"/>
          <w:szCs w:val="24"/>
        </w:rPr>
        <w:t xml:space="preserve">, </w:t>
      </w:r>
      <w:r w:rsidR="00F34E77" w:rsidRPr="00AD1C2F">
        <w:rPr>
          <w:rFonts w:ascii="Arial" w:hAnsi="Arial" w:cs="Arial"/>
          <w:szCs w:val="24"/>
        </w:rPr>
        <w:t>Lara Davis, MD</w:t>
      </w:r>
      <w:r w:rsidR="00B81361">
        <w:rPr>
          <w:rFonts w:ascii="Arial" w:hAnsi="Arial" w:cs="Arial"/>
          <w:szCs w:val="24"/>
        </w:rPr>
        <w:t>, and Chand Khanna, DVM, PhD</w:t>
      </w:r>
      <w:r w:rsidR="007E401D">
        <w:rPr>
          <w:rFonts w:ascii="Arial" w:hAnsi="Arial" w:cs="Arial"/>
          <w:szCs w:val="24"/>
        </w:rPr>
        <w:t xml:space="preserve"> </w:t>
      </w:r>
      <w:r w:rsidR="00F34E77" w:rsidRPr="00AD1C2F">
        <w:rPr>
          <w:rFonts w:ascii="Arial" w:hAnsi="Arial" w:cs="Arial"/>
          <w:szCs w:val="24"/>
        </w:rPr>
        <w:t>for their expert contributions to the development of this clinical trial.</w:t>
      </w:r>
      <w:r w:rsidR="00BE1E77">
        <w:rPr>
          <w:rStyle w:val="Refdecomentario"/>
          <w:rFonts w:ascii="Arial" w:hAnsi="Arial" w:cs="Arial"/>
          <w:sz w:val="24"/>
          <w:szCs w:val="24"/>
        </w:rPr>
        <w:t xml:space="preserve"> </w:t>
      </w:r>
      <w:r w:rsidR="00F34E77" w:rsidRPr="004A119A">
        <w:rPr>
          <w:rStyle w:val="Refdecomentario"/>
          <w:rFonts w:ascii="Arial" w:hAnsi="Arial" w:cs="Arial"/>
          <w:sz w:val="24"/>
          <w:szCs w:val="24"/>
        </w:rPr>
        <w:t xml:space="preserve">The trial is also </w:t>
      </w:r>
      <w:r w:rsidR="00AD1C2F" w:rsidRPr="004A119A">
        <w:rPr>
          <w:rStyle w:val="Refdecomentario"/>
          <w:rFonts w:ascii="Arial" w:hAnsi="Arial" w:cs="Arial"/>
          <w:sz w:val="24"/>
          <w:szCs w:val="24"/>
        </w:rPr>
        <w:t>supported in collaboration with Curing Kids Cancer</w:t>
      </w:r>
      <w:r w:rsidR="00624E56">
        <w:rPr>
          <w:rStyle w:val="Refdecomentario"/>
          <w:rFonts w:ascii="Arial" w:hAnsi="Arial" w:cs="Arial"/>
          <w:sz w:val="24"/>
          <w:szCs w:val="24"/>
        </w:rPr>
        <w:t xml:space="preserve">, </w:t>
      </w:r>
      <w:r w:rsidR="00AD1C2F">
        <w:rPr>
          <w:rStyle w:val="Refdecomentario"/>
          <w:rFonts w:ascii="Arial" w:hAnsi="Arial" w:cs="Arial"/>
          <w:sz w:val="24"/>
          <w:szCs w:val="24"/>
        </w:rPr>
        <w:t>The Morgan Adams Foundation</w:t>
      </w:r>
      <w:r w:rsidR="00624E56">
        <w:rPr>
          <w:rStyle w:val="Refdecomentario"/>
          <w:rFonts w:ascii="Arial" w:hAnsi="Arial" w:cs="Arial"/>
          <w:sz w:val="24"/>
          <w:szCs w:val="24"/>
        </w:rPr>
        <w:t>, and The Kristen Ann Carr Fund</w:t>
      </w:r>
      <w:r w:rsidR="00AD1C2F">
        <w:rPr>
          <w:rStyle w:val="Refdecomentario"/>
          <w:rFonts w:ascii="Arial" w:hAnsi="Arial" w:cs="Arial"/>
          <w:sz w:val="24"/>
          <w:szCs w:val="24"/>
        </w:rPr>
        <w:t>.</w:t>
      </w:r>
    </w:p>
    <w:p w14:paraId="53798A00" w14:textId="77777777" w:rsidR="00F34E77" w:rsidRPr="00DC67F0" w:rsidRDefault="00F34E77" w:rsidP="004A119A">
      <w:pPr>
        <w:rPr>
          <w:rFonts w:ascii="Arial" w:hAnsi="Arial" w:cs="Arial"/>
          <w:szCs w:val="24"/>
        </w:rPr>
      </w:pPr>
    </w:p>
    <w:p w14:paraId="0B142D0F" w14:textId="4C655436" w:rsidR="00707BAB" w:rsidRPr="003A3E7F" w:rsidRDefault="00707BAB" w:rsidP="004A119A">
      <w:pPr>
        <w:rPr>
          <w:rFonts w:ascii="Arial" w:hAnsi="Arial" w:cs="Arial"/>
          <w:szCs w:val="24"/>
        </w:rPr>
      </w:pPr>
      <w:r w:rsidRPr="00DC67F0">
        <w:rPr>
          <w:rFonts w:ascii="Arial" w:hAnsi="Arial" w:cs="Arial"/>
          <w:szCs w:val="24"/>
        </w:rPr>
        <w:t xml:space="preserve">“We are </w:t>
      </w:r>
      <w:r w:rsidRPr="003A3E7F">
        <w:rPr>
          <w:rFonts w:ascii="Arial" w:hAnsi="Arial" w:cs="Arial"/>
          <w:szCs w:val="24"/>
        </w:rPr>
        <w:t xml:space="preserve">extremely grateful to the </w:t>
      </w:r>
      <w:r w:rsidR="00BE1E77">
        <w:rPr>
          <w:rFonts w:ascii="Arial" w:hAnsi="Arial" w:cs="Arial"/>
          <w:szCs w:val="24"/>
        </w:rPr>
        <w:t>OSI</w:t>
      </w:r>
      <w:r w:rsidRPr="003A3E7F">
        <w:rPr>
          <w:rFonts w:ascii="Arial" w:hAnsi="Arial" w:cs="Arial"/>
          <w:szCs w:val="24"/>
        </w:rPr>
        <w:t xml:space="preserve"> and VHIO for this study and we</w:t>
      </w:r>
      <w:r w:rsidR="00590E8B">
        <w:rPr>
          <w:rFonts w:ascii="Arial" w:hAnsi="Arial" w:cs="Arial"/>
          <w:szCs w:val="24"/>
        </w:rPr>
        <w:t xml:space="preserve"> </w:t>
      </w:r>
      <w:r w:rsidRPr="003A3E7F">
        <w:rPr>
          <w:rFonts w:ascii="Arial" w:hAnsi="Arial" w:cs="Arial"/>
          <w:szCs w:val="24"/>
        </w:rPr>
        <w:t xml:space="preserve">are </w:t>
      </w:r>
      <w:r w:rsidRPr="00DC67F0">
        <w:rPr>
          <w:rFonts w:ascii="Arial" w:hAnsi="Arial" w:cs="Arial"/>
          <w:szCs w:val="24"/>
        </w:rPr>
        <w:t xml:space="preserve">thrilled to expand our </w:t>
      </w:r>
      <w:r w:rsidRPr="003A3E7F">
        <w:rPr>
          <w:rFonts w:ascii="Arial" w:hAnsi="Arial" w:cs="Arial"/>
          <w:szCs w:val="24"/>
        </w:rPr>
        <w:t>OMO-103 clinical program</w:t>
      </w:r>
      <w:r w:rsidRPr="00DC67F0">
        <w:rPr>
          <w:rFonts w:ascii="Arial" w:hAnsi="Arial" w:cs="Arial"/>
          <w:szCs w:val="24"/>
        </w:rPr>
        <w:t xml:space="preserve"> with the initiation of a </w:t>
      </w:r>
      <w:r w:rsidRPr="003A3E7F">
        <w:rPr>
          <w:rFonts w:ascii="Arial" w:hAnsi="Arial" w:cs="Arial"/>
          <w:szCs w:val="24"/>
        </w:rPr>
        <w:t>third</w:t>
      </w:r>
      <w:r w:rsidRPr="00DC67F0">
        <w:rPr>
          <w:rFonts w:ascii="Arial" w:hAnsi="Arial" w:cs="Arial"/>
          <w:szCs w:val="24"/>
        </w:rPr>
        <w:t xml:space="preserve"> clinical trial for this candidate, underscoring </w:t>
      </w:r>
      <w:r w:rsidRPr="003A3E7F">
        <w:rPr>
          <w:rFonts w:ascii="Arial" w:hAnsi="Arial" w:cs="Arial"/>
          <w:szCs w:val="24"/>
        </w:rPr>
        <w:t>OMO-103</w:t>
      </w:r>
      <w:r w:rsidRPr="00DC67F0">
        <w:rPr>
          <w:rFonts w:ascii="Arial" w:hAnsi="Arial" w:cs="Arial"/>
          <w:szCs w:val="24"/>
        </w:rPr>
        <w:t xml:space="preserve">’s potential versatility across a broad range of solid tumors,” commented </w:t>
      </w:r>
      <w:r w:rsidRPr="00DC67F0">
        <w:rPr>
          <w:rFonts w:ascii="Arial" w:hAnsi="Arial" w:cs="Arial"/>
          <w:b/>
          <w:bCs/>
          <w:szCs w:val="24"/>
        </w:rPr>
        <w:t xml:space="preserve">Dr. </w:t>
      </w:r>
      <w:r w:rsidRPr="003A3E7F">
        <w:rPr>
          <w:rFonts w:ascii="Arial" w:hAnsi="Arial" w:cs="Arial"/>
          <w:b/>
          <w:bCs/>
          <w:szCs w:val="24"/>
        </w:rPr>
        <w:t>Laura Soucek</w:t>
      </w:r>
      <w:r w:rsidRPr="00DC67F0">
        <w:rPr>
          <w:rFonts w:ascii="Arial" w:hAnsi="Arial" w:cs="Arial"/>
          <w:b/>
          <w:bCs/>
          <w:szCs w:val="24"/>
        </w:rPr>
        <w:t xml:space="preserve">, Chief Executive Officer of </w:t>
      </w:r>
      <w:r w:rsidRPr="003A3E7F">
        <w:rPr>
          <w:rFonts w:ascii="Arial" w:hAnsi="Arial" w:cs="Arial"/>
          <w:b/>
          <w:bCs/>
          <w:szCs w:val="24"/>
        </w:rPr>
        <w:t>Peptomyc</w:t>
      </w:r>
      <w:r w:rsidRPr="00DC67F0">
        <w:rPr>
          <w:rFonts w:ascii="Arial" w:hAnsi="Arial" w:cs="Arial"/>
          <w:szCs w:val="24"/>
        </w:rPr>
        <w:t>. “</w:t>
      </w:r>
      <w:r w:rsidRPr="003A3E7F">
        <w:rPr>
          <w:rFonts w:ascii="Arial" w:hAnsi="Arial" w:cs="Arial"/>
          <w:szCs w:val="24"/>
        </w:rPr>
        <w:t>P</w:t>
      </w:r>
      <w:r w:rsidRPr="00DC67F0">
        <w:rPr>
          <w:rFonts w:ascii="Arial" w:hAnsi="Arial" w:cs="Arial"/>
          <w:szCs w:val="24"/>
        </w:rPr>
        <w:t xml:space="preserve">atients with </w:t>
      </w:r>
      <w:r w:rsidRPr="003A3E7F">
        <w:rPr>
          <w:rFonts w:ascii="Arial" w:hAnsi="Arial" w:cs="Arial"/>
          <w:szCs w:val="24"/>
        </w:rPr>
        <w:t xml:space="preserve">advanced </w:t>
      </w:r>
      <w:r w:rsidRPr="00DC67F0">
        <w:rPr>
          <w:rFonts w:ascii="Arial" w:hAnsi="Arial" w:cs="Arial"/>
          <w:szCs w:val="24"/>
        </w:rPr>
        <w:t>osteosarcoma, a rare type of bone cancer</w:t>
      </w:r>
      <w:r w:rsidR="00105263">
        <w:rPr>
          <w:rFonts w:ascii="Arial" w:hAnsi="Arial" w:cs="Arial"/>
          <w:szCs w:val="24"/>
        </w:rPr>
        <w:t xml:space="preserve"> affecting predominantly children, adolescents</w:t>
      </w:r>
      <w:r w:rsidR="00E3016E">
        <w:rPr>
          <w:rFonts w:ascii="Arial" w:hAnsi="Arial" w:cs="Arial"/>
          <w:szCs w:val="24"/>
        </w:rPr>
        <w:t>,</w:t>
      </w:r>
      <w:r w:rsidR="00105263">
        <w:rPr>
          <w:rFonts w:ascii="Arial" w:hAnsi="Arial" w:cs="Arial"/>
          <w:szCs w:val="24"/>
        </w:rPr>
        <w:t xml:space="preserve"> and young adults</w:t>
      </w:r>
      <w:r w:rsidRPr="00DC67F0">
        <w:rPr>
          <w:rFonts w:ascii="Arial" w:hAnsi="Arial" w:cs="Arial"/>
          <w:szCs w:val="24"/>
        </w:rPr>
        <w:t xml:space="preserve"> have an extremely poor prognosis, </w:t>
      </w:r>
      <w:r w:rsidR="009176A0">
        <w:rPr>
          <w:rFonts w:ascii="Arial" w:hAnsi="Arial" w:cs="Arial"/>
          <w:szCs w:val="24"/>
        </w:rPr>
        <w:t>highlighting</w:t>
      </w:r>
      <w:r w:rsidR="009176A0" w:rsidRPr="00DC67F0">
        <w:rPr>
          <w:rFonts w:ascii="Arial" w:hAnsi="Arial" w:cs="Arial"/>
          <w:szCs w:val="24"/>
        </w:rPr>
        <w:t xml:space="preserve"> </w:t>
      </w:r>
      <w:r w:rsidRPr="00DC67F0">
        <w:rPr>
          <w:rFonts w:ascii="Arial" w:hAnsi="Arial" w:cs="Arial"/>
          <w:szCs w:val="24"/>
        </w:rPr>
        <w:t xml:space="preserve">the need for novel treatment regimens to combat this highly aggressive disease. With </w:t>
      </w:r>
      <w:r w:rsidRPr="003A3E7F">
        <w:rPr>
          <w:rFonts w:ascii="Arial" w:hAnsi="Arial" w:cs="Arial"/>
          <w:szCs w:val="24"/>
        </w:rPr>
        <w:t>MYC representing a bad prognostic for osteosarcoma patients</w:t>
      </w:r>
      <w:r w:rsidRPr="00DC67F0">
        <w:rPr>
          <w:rFonts w:ascii="Arial" w:hAnsi="Arial" w:cs="Arial"/>
          <w:szCs w:val="24"/>
        </w:rPr>
        <w:t xml:space="preserve"> – potentially resulting in resistance </w:t>
      </w:r>
      <w:r w:rsidRPr="003A3E7F">
        <w:rPr>
          <w:rFonts w:ascii="Arial" w:hAnsi="Arial" w:cs="Arial"/>
          <w:szCs w:val="24"/>
        </w:rPr>
        <w:t>to standard of care treatment</w:t>
      </w:r>
      <w:r w:rsidR="00425909">
        <w:rPr>
          <w:rFonts w:ascii="Arial" w:hAnsi="Arial" w:cs="Arial"/>
          <w:szCs w:val="24"/>
        </w:rPr>
        <w:t xml:space="preserve"> </w:t>
      </w:r>
      <w:r w:rsidRPr="00DC67F0">
        <w:rPr>
          <w:rFonts w:ascii="Arial" w:hAnsi="Arial" w:cs="Arial"/>
          <w:szCs w:val="24"/>
        </w:rPr>
        <w:t xml:space="preserve">– we believe that inhibiting </w:t>
      </w:r>
      <w:r w:rsidRPr="003A3E7F">
        <w:rPr>
          <w:rFonts w:ascii="Arial" w:hAnsi="Arial" w:cs="Arial"/>
          <w:szCs w:val="24"/>
        </w:rPr>
        <w:t>MYC</w:t>
      </w:r>
      <w:r w:rsidRPr="00DC67F0">
        <w:rPr>
          <w:rFonts w:ascii="Arial" w:hAnsi="Arial" w:cs="Arial"/>
          <w:szCs w:val="24"/>
        </w:rPr>
        <w:t xml:space="preserve"> could </w:t>
      </w:r>
      <w:r w:rsidRPr="003A3E7F">
        <w:rPr>
          <w:rFonts w:ascii="Arial" w:hAnsi="Arial" w:cs="Arial"/>
          <w:szCs w:val="24"/>
        </w:rPr>
        <w:t>have a significant anti-tumor effect in this dismal disease</w:t>
      </w:r>
      <w:r w:rsidR="00425909">
        <w:rPr>
          <w:rFonts w:ascii="Arial" w:hAnsi="Arial" w:cs="Arial"/>
          <w:szCs w:val="24"/>
        </w:rPr>
        <w:t>.</w:t>
      </w:r>
      <w:r w:rsidRPr="00DC67F0">
        <w:rPr>
          <w:rFonts w:ascii="Arial" w:hAnsi="Arial" w:cs="Arial"/>
          <w:szCs w:val="24"/>
        </w:rPr>
        <w:t>”</w:t>
      </w:r>
    </w:p>
    <w:p w14:paraId="4E0C87AB" w14:textId="77777777" w:rsidR="00C23B28" w:rsidRPr="003A3E7F" w:rsidRDefault="00C23B28" w:rsidP="004A119A">
      <w:pPr>
        <w:rPr>
          <w:rFonts w:ascii="Arial" w:hAnsi="Arial" w:cs="Arial"/>
          <w:szCs w:val="24"/>
        </w:rPr>
      </w:pPr>
    </w:p>
    <w:p w14:paraId="0C7ED1C1" w14:textId="2C1FB425" w:rsidR="00E3016E" w:rsidRPr="003A3E7F" w:rsidRDefault="00707BAB" w:rsidP="004A119A">
      <w:pPr>
        <w:rPr>
          <w:rFonts w:ascii="Arial" w:hAnsi="Arial" w:cs="Arial"/>
          <w:szCs w:val="24"/>
        </w:rPr>
      </w:pPr>
      <w:r w:rsidRPr="003A3E7F">
        <w:rPr>
          <w:rFonts w:ascii="Arial" w:hAnsi="Arial" w:cs="Arial"/>
          <w:b/>
          <w:bCs/>
          <w:szCs w:val="24"/>
        </w:rPr>
        <w:t xml:space="preserve">Dr. Claudia </w:t>
      </w:r>
      <w:r w:rsidR="00425909">
        <w:rPr>
          <w:rFonts w:ascii="Arial" w:hAnsi="Arial" w:cs="Arial"/>
          <w:b/>
          <w:bCs/>
          <w:szCs w:val="24"/>
        </w:rPr>
        <w:t>Morales Val</w:t>
      </w:r>
      <w:r w:rsidR="00D52F6F">
        <w:rPr>
          <w:rFonts w:ascii="Arial" w:hAnsi="Arial" w:cs="Arial"/>
          <w:b/>
          <w:bCs/>
          <w:szCs w:val="24"/>
        </w:rPr>
        <w:t>verde</w:t>
      </w:r>
      <w:r w:rsidRPr="003A3E7F">
        <w:rPr>
          <w:rFonts w:ascii="Arial" w:hAnsi="Arial" w:cs="Arial"/>
          <w:b/>
          <w:bCs/>
          <w:szCs w:val="24"/>
        </w:rPr>
        <w:t xml:space="preserve">, </w:t>
      </w:r>
      <w:r w:rsidRPr="003A3E7F">
        <w:rPr>
          <w:rFonts w:ascii="Arial" w:hAnsi="Arial" w:cs="Arial"/>
          <w:szCs w:val="24"/>
        </w:rPr>
        <w:t>Senior Researcher of the Genitourinary, Central Nervous System (CNS) Tumors, Sarcoma and Cancer of Unknown Primary Site Group at the Vall d’Hebron Institute of Oncology (VHIO) in Barcelona and</w:t>
      </w:r>
      <w:r w:rsidRPr="003A3E7F">
        <w:rPr>
          <w:rFonts w:ascii="Arial" w:hAnsi="Arial" w:cs="Arial"/>
          <w:b/>
          <w:bCs/>
          <w:szCs w:val="24"/>
        </w:rPr>
        <w:t xml:space="preserve"> Principal Investigator of the trial</w:t>
      </w:r>
      <w:r w:rsidRPr="003A3E7F">
        <w:rPr>
          <w:rFonts w:ascii="Arial" w:hAnsi="Arial" w:cs="Arial"/>
          <w:szCs w:val="24"/>
        </w:rPr>
        <w:t xml:space="preserve"> said</w:t>
      </w:r>
      <w:r w:rsidR="00E3016E">
        <w:rPr>
          <w:rFonts w:ascii="Arial" w:hAnsi="Arial" w:cs="Arial"/>
          <w:szCs w:val="24"/>
        </w:rPr>
        <w:t>,</w:t>
      </w:r>
      <w:r w:rsidRPr="003A3E7F">
        <w:rPr>
          <w:rFonts w:ascii="Arial" w:hAnsi="Arial" w:cs="Arial"/>
          <w:szCs w:val="24"/>
        </w:rPr>
        <w:t xml:space="preserve"> “This is the first use of a MYC inhibitor in osteosarcoma patients and we are eager to conduct this seminal study at the Vall d’Hebron University Hospital. MYC is </w:t>
      </w:r>
      <w:r w:rsidRPr="003A3E7F">
        <w:rPr>
          <w:rFonts w:ascii="Arial" w:hAnsi="Arial" w:cs="Arial"/>
          <w:szCs w:val="24"/>
        </w:rPr>
        <w:lastRenderedPageBreak/>
        <w:t>especially amplified in osteosarcomas and our study will include at least 30% of patients below the age of 18</w:t>
      </w:r>
      <w:r w:rsidR="00105263">
        <w:rPr>
          <w:rFonts w:ascii="Arial" w:hAnsi="Arial" w:cs="Arial"/>
          <w:szCs w:val="24"/>
        </w:rPr>
        <w:t>, highlighting the importance of pediatric, adolescent</w:t>
      </w:r>
      <w:r w:rsidR="00E3016E">
        <w:rPr>
          <w:rFonts w:ascii="Arial" w:hAnsi="Arial" w:cs="Arial"/>
          <w:szCs w:val="24"/>
        </w:rPr>
        <w:t>,</w:t>
      </w:r>
      <w:r w:rsidR="00105263">
        <w:rPr>
          <w:rFonts w:ascii="Arial" w:hAnsi="Arial" w:cs="Arial"/>
          <w:szCs w:val="24"/>
        </w:rPr>
        <w:t xml:space="preserve"> and adult </w:t>
      </w:r>
      <w:r w:rsidR="00E3016E">
        <w:rPr>
          <w:rFonts w:ascii="Arial" w:hAnsi="Arial" w:cs="Arial"/>
          <w:szCs w:val="24"/>
        </w:rPr>
        <w:t>specialists’ collaboration</w:t>
      </w:r>
      <w:r w:rsidRPr="003A3E7F">
        <w:rPr>
          <w:rFonts w:ascii="Arial" w:hAnsi="Arial" w:cs="Arial"/>
          <w:szCs w:val="24"/>
        </w:rPr>
        <w:t>.”</w:t>
      </w:r>
    </w:p>
    <w:p w14:paraId="022CD0F2" w14:textId="77777777" w:rsidR="00C23B28" w:rsidRPr="00DC67F0" w:rsidRDefault="00C23B28" w:rsidP="004A119A">
      <w:pPr>
        <w:rPr>
          <w:rFonts w:ascii="Arial" w:hAnsi="Arial" w:cs="Arial"/>
          <w:szCs w:val="24"/>
        </w:rPr>
      </w:pPr>
    </w:p>
    <w:p w14:paraId="529D74A4" w14:textId="0DDB2FD6" w:rsidR="00707BAB" w:rsidRPr="003A3E7F" w:rsidRDefault="00707BAB" w:rsidP="004A119A">
      <w:pPr>
        <w:rPr>
          <w:rFonts w:ascii="Arial" w:hAnsi="Arial" w:cs="Arial"/>
          <w:szCs w:val="24"/>
        </w:rPr>
      </w:pPr>
      <w:r w:rsidRPr="003A3E7F">
        <w:rPr>
          <w:rFonts w:ascii="Arial" w:hAnsi="Arial" w:cs="Arial"/>
          <w:b/>
          <w:bCs/>
          <w:szCs w:val="24"/>
        </w:rPr>
        <w:t>Dr. Manuela Niewel, Chief Medical Officer of Peptomyc</w:t>
      </w:r>
      <w:r w:rsidRPr="003A3E7F">
        <w:rPr>
          <w:rFonts w:ascii="Arial" w:hAnsi="Arial" w:cs="Arial"/>
          <w:szCs w:val="24"/>
        </w:rPr>
        <w:t>, added</w:t>
      </w:r>
      <w:r w:rsidR="00E3016E">
        <w:rPr>
          <w:rFonts w:ascii="Arial" w:hAnsi="Arial" w:cs="Arial"/>
          <w:szCs w:val="24"/>
        </w:rPr>
        <w:t xml:space="preserve">, </w:t>
      </w:r>
      <w:r w:rsidRPr="003A3E7F">
        <w:rPr>
          <w:rFonts w:ascii="Arial" w:hAnsi="Arial" w:cs="Arial"/>
          <w:szCs w:val="24"/>
        </w:rPr>
        <w:t>“</w:t>
      </w:r>
      <w:r w:rsidR="00492881">
        <w:rPr>
          <w:rFonts w:ascii="Arial" w:hAnsi="Arial" w:cs="Arial"/>
          <w:szCs w:val="24"/>
        </w:rPr>
        <w:t xml:space="preserve">I am really excited to test OMO-103 </w:t>
      </w:r>
      <w:r w:rsidR="00C6344A">
        <w:rPr>
          <w:rFonts w:ascii="Arial" w:hAnsi="Arial" w:cs="Arial"/>
          <w:szCs w:val="24"/>
        </w:rPr>
        <w:t>in this underserved patient population and hopefully mak</w:t>
      </w:r>
      <w:r w:rsidR="00425909">
        <w:rPr>
          <w:rFonts w:ascii="Arial" w:hAnsi="Arial" w:cs="Arial"/>
          <w:szCs w:val="24"/>
        </w:rPr>
        <w:t>e</w:t>
      </w:r>
      <w:r w:rsidR="00C6344A">
        <w:rPr>
          <w:rFonts w:ascii="Arial" w:hAnsi="Arial" w:cs="Arial"/>
          <w:szCs w:val="24"/>
        </w:rPr>
        <w:t xml:space="preserve"> a change in their disease outcome. “</w:t>
      </w:r>
    </w:p>
    <w:p w14:paraId="3C03F0DB" w14:textId="77777777" w:rsidR="00C23B28" w:rsidRPr="00DC67F0" w:rsidRDefault="00C23B28" w:rsidP="004A119A">
      <w:pPr>
        <w:rPr>
          <w:rFonts w:ascii="Arial" w:hAnsi="Arial" w:cs="Arial"/>
          <w:szCs w:val="24"/>
        </w:rPr>
      </w:pPr>
    </w:p>
    <w:p w14:paraId="13D61C65" w14:textId="09572FBC" w:rsidR="00A073ED" w:rsidRDefault="00707BAB" w:rsidP="004A119A">
      <w:pPr>
        <w:rPr>
          <w:rFonts w:ascii="Arial" w:hAnsi="Arial" w:cs="Arial"/>
          <w:szCs w:val="24"/>
        </w:rPr>
      </w:pPr>
      <w:r w:rsidRPr="00A073ED">
        <w:rPr>
          <w:rFonts w:ascii="Arial" w:hAnsi="Arial" w:cs="Arial"/>
          <w:szCs w:val="24"/>
        </w:rPr>
        <w:t xml:space="preserve">The Phase 2 trial (OSTEOMYC) aims at evaluating the </w:t>
      </w:r>
      <w:r w:rsidR="00425909" w:rsidRPr="00A073ED">
        <w:rPr>
          <w:rFonts w:ascii="Arial" w:hAnsi="Arial" w:cs="Arial"/>
          <w:szCs w:val="24"/>
        </w:rPr>
        <w:t xml:space="preserve">safety and </w:t>
      </w:r>
      <w:r w:rsidRPr="00A073ED">
        <w:rPr>
          <w:rFonts w:ascii="Arial" w:hAnsi="Arial" w:cs="Arial"/>
          <w:szCs w:val="24"/>
        </w:rPr>
        <w:t>clinical activity, pharmacodynamics</w:t>
      </w:r>
      <w:r w:rsidR="00425909" w:rsidRPr="00A073ED">
        <w:rPr>
          <w:rFonts w:ascii="Arial" w:hAnsi="Arial" w:cs="Arial"/>
          <w:szCs w:val="24"/>
        </w:rPr>
        <w:t>,</w:t>
      </w:r>
      <w:r w:rsidRPr="00A073ED">
        <w:rPr>
          <w:rFonts w:ascii="Arial" w:hAnsi="Arial" w:cs="Arial"/>
          <w:szCs w:val="24"/>
        </w:rPr>
        <w:t xml:space="preserve"> and pharmacokinetics of OMO-103 in advanced osteosarcoma. The primary efficacy endpoint is progression-free survival (PFS) at 16 weeks per RECIST criteria. Secondary endpoints include Overall Response Rate (ORR) per RECIST</w:t>
      </w:r>
      <w:r w:rsidR="00E3016E" w:rsidRPr="00A073ED">
        <w:rPr>
          <w:rFonts w:ascii="Arial" w:hAnsi="Arial" w:cs="Arial"/>
          <w:szCs w:val="24"/>
        </w:rPr>
        <w:t xml:space="preserve"> </w:t>
      </w:r>
      <w:r w:rsidRPr="00A073ED">
        <w:rPr>
          <w:rFonts w:ascii="Arial" w:hAnsi="Arial" w:cs="Arial"/>
          <w:szCs w:val="24"/>
        </w:rPr>
        <w:t xml:space="preserve">and overall survival. </w:t>
      </w:r>
      <w:r w:rsidR="00B1505A">
        <w:rPr>
          <w:rFonts w:ascii="Arial" w:hAnsi="Arial" w:cs="Arial"/>
          <w:szCs w:val="24"/>
        </w:rPr>
        <w:t xml:space="preserve">The trial is enrolling patients at Vall d’Hebron University Hospital in Barcelona, Spain. </w:t>
      </w:r>
      <w:r w:rsidRPr="00A073ED">
        <w:rPr>
          <w:rFonts w:ascii="Arial" w:hAnsi="Arial" w:cs="Arial"/>
          <w:szCs w:val="24"/>
        </w:rPr>
        <w:t>More information about the trial is available at</w:t>
      </w:r>
      <w:r w:rsidR="00A073ED">
        <w:rPr>
          <w:rFonts w:ascii="Arial" w:hAnsi="Arial" w:cs="Arial"/>
          <w:szCs w:val="24"/>
        </w:rPr>
        <w:t>:</w:t>
      </w:r>
    </w:p>
    <w:p w14:paraId="7D908CD8" w14:textId="771EAB46" w:rsidR="00707BAB" w:rsidRDefault="00A073ED" w:rsidP="004A119A">
      <w:pPr>
        <w:rPr>
          <w:rFonts w:ascii="Arial" w:hAnsi="Arial" w:cs="Arial"/>
        </w:rPr>
      </w:pPr>
      <w:hyperlink r:id="rId11" w:history="1">
        <w:r w:rsidRPr="00067DFF">
          <w:rPr>
            <w:rStyle w:val="Hipervnculo"/>
            <w:rFonts w:ascii="Arial" w:hAnsi="Arial" w:cs="Arial"/>
          </w:rPr>
          <w:t>https://clinicaltrials.gov/study/NCT06650514</w:t>
        </w:r>
      </w:hyperlink>
    </w:p>
    <w:p w14:paraId="5853D99D" w14:textId="77777777" w:rsidR="00C23B28" w:rsidRPr="00DC67F0" w:rsidRDefault="00C23B28" w:rsidP="004A119A">
      <w:pPr>
        <w:rPr>
          <w:rFonts w:ascii="Arial" w:hAnsi="Arial" w:cs="Arial"/>
          <w:szCs w:val="24"/>
        </w:rPr>
      </w:pPr>
    </w:p>
    <w:p w14:paraId="2D782F6F" w14:textId="77777777" w:rsidR="00707BAB" w:rsidRPr="00DC67F0" w:rsidRDefault="00707BAB" w:rsidP="004A119A">
      <w:pPr>
        <w:rPr>
          <w:rFonts w:ascii="Arial" w:hAnsi="Arial" w:cs="Arial"/>
          <w:szCs w:val="24"/>
        </w:rPr>
      </w:pPr>
      <w:r w:rsidRPr="00DC67F0">
        <w:rPr>
          <w:rFonts w:ascii="Arial" w:hAnsi="Arial" w:cs="Arial"/>
          <w:b/>
          <w:bCs/>
          <w:szCs w:val="24"/>
        </w:rPr>
        <w:t>About Osteosarcoma</w:t>
      </w:r>
    </w:p>
    <w:p w14:paraId="76C07DA1" w14:textId="5E9C1F3A" w:rsidR="00707BAB" w:rsidRPr="003A3E7F" w:rsidRDefault="00707BAB" w:rsidP="004A119A">
      <w:pPr>
        <w:rPr>
          <w:rFonts w:ascii="Arial" w:hAnsi="Arial" w:cs="Arial"/>
          <w:szCs w:val="24"/>
        </w:rPr>
      </w:pPr>
      <w:r w:rsidRPr="00DC67F0">
        <w:rPr>
          <w:rFonts w:ascii="Arial" w:hAnsi="Arial" w:cs="Arial"/>
          <w:szCs w:val="24"/>
        </w:rPr>
        <w:t xml:space="preserve">Osteosarcoma, while rare, is the most common type of bone cancer and is often associated with a high degree of malignancy, early metastasis, rapid progression, and poor prognosis. This cancer occurs primarily in children, </w:t>
      </w:r>
      <w:r w:rsidR="00425909">
        <w:rPr>
          <w:rFonts w:ascii="Arial" w:hAnsi="Arial" w:cs="Arial"/>
          <w:szCs w:val="24"/>
        </w:rPr>
        <w:t>adolescents,</w:t>
      </w:r>
      <w:r w:rsidRPr="00DC67F0">
        <w:rPr>
          <w:rFonts w:ascii="Arial" w:hAnsi="Arial" w:cs="Arial"/>
          <w:szCs w:val="24"/>
        </w:rPr>
        <w:t xml:space="preserve"> and young adults ranging from 10 to 30 years </w:t>
      </w:r>
      <w:r w:rsidR="00425909">
        <w:rPr>
          <w:rFonts w:ascii="Arial" w:hAnsi="Arial" w:cs="Arial"/>
          <w:szCs w:val="24"/>
        </w:rPr>
        <w:t>of age</w:t>
      </w:r>
      <w:r w:rsidRPr="00DC67F0">
        <w:rPr>
          <w:rFonts w:ascii="Arial" w:hAnsi="Arial" w:cs="Arial"/>
          <w:szCs w:val="24"/>
        </w:rPr>
        <w:t>. The risk of diagnosis decreases in adulthood but rises again in older adults</w:t>
      </w:r>
      <w:r w:rsidR="00E3016E">
        <w:rPr>
          <w:rFonts w:ascii="Arial" w:hAnsi="Arial" w:cs="Arial"/>
          <w:szCs w:val="24"/>
        </w:rPr>
        <w:t>,</w:t>
      </w:r>
      <w:r w:rsidRPr="00DC67F0">
        <w:rPr>
          <w:rFonts w:ascii="Arial" w:hAnsi="Arial" w:cs="Arial"/>
          <w:szCs w:val="24"/>
        </w:rPr>
        <w:t xml:space="preserve"> usually over the age of 60. Approximately </w:t>
      </w:r>
      <w:r w:rsidRPr="003A3E7F">
        <w:rPr>
          <w:rFonts w:ascii="Arial" w:hAnsi="Arial" w:cs="Arial"/>
          <w:szCs w:val="24"/>
        </w:rPr>
        <w:t xml:space="preserve">3 </w:t>
      </w:r>
      <w:r w:rsidRPr="00DC67F0">
        <w:rPr>
          <w:rFonts w:ascii="Arial" w:hAnsi="Arial" w:cs="Arial"/>
          <w:szCs w:val="24"/>
        </w:rPr>
        <w:t xml:space="preserve">new </w:t>
      </w:r>
      <w:r w:rsidRPr="003A3E7F">
        <w:rPr>
          <w:rFonts w:ascii="Arial" w:hAnsi="Arial" w:cs="Arial"/>
          <w:szCs w:val="24"/>
        </w:rPr>
        <w:t>cases/million population</w:t>
      </w:r>
      <w:r w:rsidRPr="00DC67F0">
        <w:rPr>
          <w:rFonts w:ascii="Arial" w:hAnsi="Arial" w:cs="Arial"/>
          <w:szCs w:val="24"/>
        </w:rPr>
        <w:t xml:space="preserve"> are diagnosed each year. Treatment typically includes surgery and chemotherapy, with chemotherapy administered before and after surgery to help lower the risk of relapse. Even though curative therapy is available for the primary tumor, long-term outcomes for osteosarcoma patients continue to be impacted by metastatic progression</w:t>
      </w:r>
      <w:r w:rsidR="00105263">
        <w:rPr>
          <w:rFonts w:ascii="Arial" w:hAnsi="Arial" w:cs="Arial"/>
          <w:szCs w:val="24"/>
        </w:rPr>
        <w:t xml:space="preserve"> and few improvements have been achieved in the last 40 years</w:t>
      </w:r>
      <w:r w:rsidRPr="00DC67F0">
        <w:rPr>
          <w:rFonts w:ascii="Arial" w:hAnsi="Arial" w:cs="Arial"/>
          <w:szCs w:val="24"/>
        </w:rPr>
        <w:t xml:space="preserve">. </w:t>
      </w:r>
    </w:p>
    <w:p w14:paraId="04A72FF3" w14:textId="77777777" w:rsidR="00C23B28" w:rsidRPr="003A3E7F" w:rsidRDefault="00C23B28" w:rsidP="004A119A">
      <w:pPr>
        <w:rPr>
          <w:rFonts w:ascii="Arial" w:hAnsi="Arial" w:cs="Arial"/>
          <w:szCs w:val="24"/>
        </w:rPr>
      </w:pPr>
    </w:p>
    <w:p w14:paraId="51A06E31" w14:textId="77777777" w:rsidR="00707BAB" w:rsidRPr="003A3E7F" w:rsidRDefault="00707BAB" w:rsidP="004A119A">
      <w:pPr>
        <w:rPr>
          <w:rFonts w:ascii="Arial" w:hAnsi="Arial" w:cs="Arial"/>
          <w:b/>
          <w:bCs/>
          <w:szCs w:val="24"/>
        </w:rPr>
      </w:pPr>
      <w:r w:rsidRPr="003A3E7F">
        <w:rPr>
          <w:rFonts w:ascii="Arial" w:hAnsi="Arial" w:cs="Arial"/>
          <w:b/>
          <w:bCs/>
          <w:szCs w:val="24"/>
        </w:rPr>
        <w:t>About MYC</w:t>
      </w:r>
    </w:p>
    <w:p w14:paraId="317B4CBB" w14:textId="51C24C22" w:rsidR="00D52F6F" w:rsidRDefault="00707BAB" w:rsidP="004A119A">
      <w:pPr>
        <w:rPr>
          <w:rFonts w:ascii="Arial" w:hAnsi="Arial" w:cs="Arial"/>
          <w:szCs w:val="24"/>
        </w:rPr>
      </w:pPr>
      <w:r w:rsidRPr="003A3E7F">
        <w:rPr>
          <w:rFonts w:ascii="Arial" w:hAnsi="Arial" w:cs="Arial"/>
          <w:szCs w:val="24"/>
        </w:rPr>
        <w:t xml:space="preserve">MYC is the most dysregulated oncogene in human cancer, controlling multiple transcriptional programs associated to </w:t>
      </w:r>
      <w:r w:rsidR="009176A0">
        <w:rPr>
          <w:rFonts w:ascii="Arial" w:hAnsi="Arial" w:cs="Arial"/>
          <w:szCs w:val="24"/>
        </w:rPr>
        <w:t>most</w:t>
      </w:r>
      <w:r w:rsidR="009176A0" w:rsidRPr="003A3E7F">
        <w:rPr>
          <w:rFonts w:ascii="Arial" w:hAnsi="Arial" w:cs="Arial"/>
          <w:szCs w:val="24"/>
        </w:rPr>
        <w:t xml:space="preserve"> </w:t>
      </w:r>
      <w:r w:rsidRPr="003A3E7F">
        <w:rPr>
          <w:rFonts w:ascii="Arial" w:hAnsi="Arial" w:cs="Arial"/>
          <w:szCs w:val="24"/>
        </w:rPr>
        <w:t>hallmarks of cancers, including increased proliferation, metastatic potential, immune suppression</w:t>
      </w:r>
      <w:r w:rsidR="00E3016E">
        <w:rPr>
          <w:rFonts w:ascii="Arial" w:hAnsi="Arial" w:cs="Arial"/>
          <w:szCs w:val="24"/>
        </w:rPr>
        <w:t>,</w:t>
      </w:r>
      <w:r w:rsidRPr="003A3E7F">
        <w:rPr>
          <w:rFonts w:ascii="Arial" w:hAnsi="Arial" w:cs="Arial"/>
          <w:szCs w:val="24"/>
        </w:rPr>
        <w:t xml:space="preserve"> and resistance to treatment.  </w:t>
      </w:r>
    </w:p>
    <w:p w14:paraId="2BF57CBA" w14:textId="77777777" w:rsidR="00590E8B" w:rsidRPr="00DC67F0" w:rsidRDefault="00590E8B" w:rsidP="004A119A">
      <w:pPr>
        <w:rPr>
          <w:rFonts w:ascii="Arial" w:hAnsi="Arial" w:cs="Arial"/>
          <w:szCs w:val="24"/>
        </w:rPr>
      </w:pPr>
    </w:p>
    <w:p w14:paraId="0BA587FA" w14:textId="77777777" w:rsidR="00707BAB" w:rsidRPr="00DC67F0" w:rsidRDefault="00707BAB" w:rsidP="004A119A">
      <w:pPr>
        <w:rPr>
          <w:rFonts w:ascii="Arial" w:hAnsi="Arial" w:cs="Arial"/>
          <w:szCs w:val="24"/>
        </w:rPr>
      </w:pPr>
      <w:r w:rsidRPr="00DC67F0">
        <w:rPr>
          <w:rFonts w:ascii="Arial" w:hAnsi="Arial" w:cs="Arial"/>
          <w:b/>
          <w:bCs/>
          <w:szCs w:val="24"/>
        </w:rPr>
        <w:t xml:space="preserve">About </w:t>
      </w:r>
      <w:r w:rsidRPr="003A3E7F">
        <w:rPr>
          <w:rFonts w:ascii="Arial" w:hAnsi="Arial" w:cs="Arial"/>
          <w:b/>
          <w:bCs/>
          <w:szCs w:val="24"/>
        </w:rPr>
        <w:t>OMO-103</w:t>
      </w:r>
    </w:p>
    <w:p w14:paraId="685E39A4" w14:textId="7442878B" w:rsidR="00707BAB" w:rsidRDefault="00707BAB" w:rsidP="00425909">
      <w:pPr>
        <w:rPr>
          <w:rFonts w:ascii="Arial" w:hAnsi="Arial" w:cs="Arial"/>
          <w:szCs w:val="24"/>
        </w:rPr>
      </w:pPr>
      <w:r w:rsidRPr="003A3E7F">
        <w:rPr>
          <w:rFonts w:ascii="Arial" w:hAnsi="Arial" w:cs="Arial"/>
          <w:szCs w:val="24"/>
        </w:rPr>
        <w:t>OMO-103</w:t>
      </w:r>
      <w:r w:rsidRPr="00DC67F0">
        <w:rPr>
          <w:rFonts w:ascii="Arial" w:hAnsi="Arial" w:cs="Arial"/>
          <w:szCs w:val="24"/>
        </w:rPr>
        <w:t xml:space="preserve"> is a first-in-class and best-in-class </w:t>
      </w:r>
      <w:r w:rsidRPr="003A3E7F">
        <w:rPr>
          <w:rFonts w:ascii="Arial" w:hAnsi="Arial" w:cs="Arial"/>
          <w:szCs w:val="24"/>
        </w:rPr>
        <w:t>mini-protein against MYC.</w:t>
      </w:r>
      <w:r w:rsidR="00D52F6F">
        <w:rPr>
          <w:rFonts w:ascii="Arial" w:hAnsi="Arial" w:cs="Arial"/>
          <w:szCs w:val="24"/>
        </w:rPr>
        <w:t xml:space="preserve"> </w:t>
      </w:r>
      <w:r w:rsidRPr="003A3E7F">
        <w:rPr>
          <w:rFonts w:ascii="Arial" w:hAnsi="Arial" w:cs="Arial"/>
          <w:szCs w:val="24"/>
        </w:rPr>
        <w:t>It has successfully been tested in a Phase Ia study in all-comers solid tumors and is currently in a Phase Ib study in metastatic pancreatic ductal adenocarcinoma (mPDAC) patients in combination with standard of care chemotherapy</w:t>
      </w:r>
      <w:r w:rsidRPr="00DC67F0">
        <w:rPr>
          <w:rFonts w:ascii="Arial" w:hAnsi="Arial" w:cs="Arial"/>
          <w:szCs w:val="24"/>
        </w:rPr>
        <w:t xml:space="preserve">. </w:t>
      </w:r>
    </w:p>
    <w:p w14:paraId="520EE554" w14:textId="77777777" w:rsidR="00D52F6F" w:rsidRPr="00DC67F0" w:rsidRDefault="00D52F6F" w:rsidP="004A119A">
      <w:pPr>
        <w:rPr>
          <w:rFonts w:ascii="Arial" w:hAnsi="Arial" w:cs="Arial"/>
          <w:szCs w:val="24"/>
        </w:rPr>
      </w:pPr>
    </w:p>
    <w:p w14:paraId="01D62EC9" w14:textId="77777777" w:rsidR="00707BAB" w:rsidRPr="00FB4DDD" w:rsidRDefault="00707BAB" w:rsidP="004A119A">
      <w:pPr>
        <w:rPr>
          <w:rFonts w:ascii="Arial" w:hAnsi="Arial" w:cs="Arial"/>
          <w:szCs w:val="24"/>
        </w:rPr>
      </w:pPr>
      <w:r w:rsidRPr="00FB4DDD">
        <w:rPr>
          <w:rFonts w:ascii="Arial" w:hAnsi="Arial" w:cs="Arial"/>
          <w:b/>
          <w:bCs/>
          <w:szCs w:val="24"/>
        </w:rPr>
        <w:t xml:space="preserve">About Peptomyc </w:t>
      </w:r>
    </w:p>
    <w:p w14:paraId="10CD7F35" w14:textId="359CC5F3" w:rsidR="00707BAB" w:rsidRDefault="00707BAB" w:rsidP="004A119A">
      <w:pPr>
        <w:rPr>
          <w:rFonts w:ascii="Arial" w:hAnsi="Arial" w:cs="Arial"/>
          <w:szCs w:val="24"/>
        </w:rPr>
      </w:pPr>
      <w:r w:rsidRPr="00FB4DDD">
        <w:rPr>
          <w:rFonts w:ascii="Arial" w:hAnsi="Arial" w:cs="Arial"/>
          <w:szCs w:val="24"/>
        </w:rPr>
        <w:t xml:space="preserve">Peptomyc (www.peptomyc.com) is a spin-off from VHIO – the Vall d’Hebron Institute of Oncology – and ICREA – the Catalan Institute of Research and Advanced Studies, founded in December 2014 in Barcelona, Spain. The company is focused on the development of innovative cell penetrating </w:t>
      </w:r>
      <w:r w:rsidRPr="003A3E7F">
        <w:rPr>
          <w:rFonts w:ascii="Arial" w:hAnsi="Arial" w:cs="Arial"/>
          <w:szCs w:val="24"/>
        </w:rPr>
        <w:t>mini-proteins</w:t>
      </w:r>
      <w:r w:rsidRPr="00FB4DDD">
        <w:rPr>
          <w:rFonts w:ascii="Arial" w:hAnsi="Arial" w:cs="Arial"/>
          <w:szCs w:val="24"/>
        </w:rPr>
        <w:t xml:space="preserve"> targeting the M</w:t>
      </w:r>
      <w:r w:rsidRPr="003A3E7F">
        <w:rPr>
          <w:rFonts w:ascii="Arial" w:hAnsi="Arial" w:cs="Arial"/>
          <w:szCs w:val="24"/>
        </w:rPr>
        <w:t>YC</w:t>
      </w:r>
      <w:r w:rsidRPr="00FB4DDD">
        <w:rPr>
          <w:rFonts w:ascii="Arial" w:hAnsi="Arial" w:cs="Arial"/>
          <w:szCs w:val="24"/>
        </w:rPr>
        <w:t xml:space="preserve"> oncoprotein for cancer treatment and based on Dr. Soucek’s scientific research in Omomyc (the best </w:t>
      </w:r>
      <w:r w:rsidRPr="00FB4DDD">
        <w:rPr>
          <w:rFonts w:ascii="Arial" w:hAnsi="Arial" w:cs="Arial"/>
          <w:szCs w:val="24"/>
        </w:rPr>
        <w:lastRenderedPageBreak/>
        <w:t>direct M</w:t>
      </w:r>
      <w:r w:rsidR="005372F8">
        <w:rPr>
          <w:rFonts w:ascii="Arial" w:hAnsi="Arial" w:cs="Arial"/>
          <w:szCs w:val="24"/>
        </w:rPr>
        <w:t>YC</w:t>
      </w:r>
      <w:r w:rsidRPr="00FB4DDD">
        <w:rPr>
          <w:rFonts w:ascii="Arial" w:hAnsi="Arial" w:cs="Arial"/>
          <w:szCs w:val="24"/>
        </w:rPr>
        <w:t xml:space="preserve"> inhibitor known to date). It is the first company to have successfully completed a Phase 1 clinical trial with a direct MYC inhibitor. </w:t>
      </w:r>
    </w:p>
    <w:p w14:paraId="19A1A134" w14:textId="77777777" w:rsidR="00764CAB" w:rsidRPr="003A3E7F" w:rsidRDefault="00764CAB" w:rsidP="004A119A">
      <w:pPr>
        <w:rPr>
          <w:rFonts w:ascii="Arial" w:hAnsi="Arial" w:cs="Arial"/>
          <w:szCs w:val="24"/>
        </w:rPr>
      </w:pPr>
    </w:p>
    <w:p w14:paraId="2CA04827" w14:textId="0F29AC8C" w:rsidR="00707BAB" w:rsidRPr="00FB4DDD" w:rsidRDefault="00707BAB" w:rsidP="004A119A">
      <w:pPr>
        <w:rPr>
          <w:rFonts w:ascii="Arial" w:hAnsi="Arial" w:cs="Arial"/>
          <w:szCs w:val="24"/>
        </w:rPr>
      </w:pPr>
      <w:r w:rsidRPr="00FB4DDD">
        <w:rPr>
          <w:rFonts w:ascii="Arial" w:hAnsi="Arial" w:cs="Arial"/>
          <w:b/>
          <w:bCs/>
          <w:i/>
          <w:iCs/>
          <w:szCs w:val="24"/>
        </w:rPr>
        <w:t xml:space="preserve">Disclosures Regarding Forward-Looking Statements </w:t>
      </w:r>
    </w:p>
    <w:p w14:paraId="419CBFC7" w14:textId="4A70E8F2" w:rsidR="00707BAB" w:rsidRPr="003A3E7F" w:rsidRDefault="00707BAB" w:rsidP="004A119A">
      <w:pPr>
        <w:rPr>
          <w:rFonts w:ascii="Arial" w:hAnsi="Arial" w:cs="Arial"/>
          <w:szCs w:val="24"/>
        </w:rPr>
      </w:pPr>
      <w:r w:rsidRPr="00FB4DDD">
        <w:rPr>
          <w:rFonts w:ascii="Arial" w:hAnsi="Arial" w:cs="Arial"/>
          <w:i/>
          <w:iCs/>
          <w:szCs w:val="24"/>
        </w:rPr>
        <w:t xml:space="preserve">Peptomyc is including the following cautionary statement in this document to make applicable and take advantage of the safe harbor provisions of the Private Securities Litigation Reform Act of 1995 (or equivalent law) for any forward-looking statements made by, or on behalf of, the Company. Forward-looking statements include statements concerning plans, objectives, goals, projections, strategies, future events or performance, and underlying assumptions and other statements which are other than statements of historical facts. Certain statements contained herein, including, without limitation, those that are identified by the use of the words “anticipates,” “estimates,” “expects,” “forecasts,” “intends,” “plans,” “predicts,” “projects,” “believes,” “seeks,” “will,” “may” and similar expressions, are “forward-looking statements”. Forward-looking statements involve risks and uncertainties, which could cause actual results or outcomes to differ materially from those expressed in the forward-looking statements. The Company’s expectations, beliefs and projections are expressed in good faith and are believed by the Company to have a reasonable </w:t>
      </w:r>
      <w:r w:rsidRPr="003A3E7F">
        <w:rPr>
          <w:rFonts w:ascii="Arial" w:hAnsi="Arial" w:cs="Arial"/>
          <w:i/>
          <w:iCs/>
          <w:szCs w:val="24"/>
        </w:rPr>
        <w:t xml:space="preserve">basis, but there can be no assurance that management’s expectations, beliefs, or projections will result or be achieved or accomplished. </w:t>
      </w:r>
    </w:p>
    <w:p w14:paraId="64CCC468" w14:textId="77777777" w:rsidR="008D7E1E" w:rsidRPr="003A3E7F" w:rsidRDefault="008D7E1E" w:rsidP="003A3E7F">
      <w:pPr>
        <w:spacing w:line="276" w:lineRule="auto"/>
        <w:rPr>
          <w:rStyle w:val="Textoennegrita"/>
          <w:rFonts w:ascii="Arial" w:hAnsi="Arial" w:cs="Arial"/>
          <w:color w:val="747474"/>
          <w:szCs w:val="24"/>
        </w:rPr>
      </w:pPr>
    </w:p>
    <w:sectPr w:rsidR="008D7E1E" w:rsidRPr="003A3E7F" w:rsidSect="001B0C5A">
      <w:headerReference w:type="default" r:id="rId12"/>
      <w:footerReference w:type="default" r:id="rId13"/>
      <w:pgSz w:w="11907" w:h="16840" w:code="9"/>
      <w:pgMar w:top="2410" w:right="1134" w:bottom="1440" w:left="1418" w:header="709" w:footer="614" w:gutter="0"/>
      <w:cols w:space="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D0F3D" w14:textId="77777777" w:rsidR="00213E4E" w:rsidRDefault="00213E4E">
      <w:r>
        <w:separator/>
      </w:r>
    </w:p>
  </w:endnote>
  <w:endnote w:type="continuationSeparator" w:id="0">
    <w:p w14:paraId="3B2B6CA4" w14:textId="77777777" w:rsidR="00213E4E" w:rsidRDefault="0021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Gothic Ligh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7301" w14:textId="3B61BE58" w:rsidR="003C2CF8" w:rsidRDefault="003C2CF8" w:rsidP="008749AD">
    <w:pPr>
      <w:pStyle w:val="Piedepgina"/>
      <w:spacing w:line="180" w:lineRule="exact"/>
      <w:jc w:val="left"/>
      <w:rPr>
        <w:rFonts w:ascii="Bell Gothic Light" w:hAnsi="Bell Gothic Light"/>
        <w:b/>
        <w:noProof/>
        <w:color w:val="003F80"/>
        <w:sz w:val="15"/>
        <w:szCs w:val="15"/>
      </w:rPr>
    </w:pPr>
    <w:bookmarkStart w:id="0" w:name="OLE_LINK42"/>
    <w:bookmarkStart w:id="1" w:name="OLE_LINK43"/>
    <w:bookmarkStart w:id="2" w:name="OLE_LINK46"/>
  </w:p>
  <w:p w14:paraId="2FD0155B" w14:textId="77777777" w:rsidR="00D60805" w:rsidRDefault="00D60805" w:rsidP="008749AD">
    <w:pPr>
      <w:pStyle w:val="Piedepgina"/>
      <w:spacing w:line="180" w:lineRule="exact"/>
      <w:jc w:val="left"/>
      <w:rPr>
        <w:rFonts w:ascii="Bell Gothic Light" w:hAnsi="Bell Gothic Light"/>
        <w:b/>
        <w:noProof/>
        <w:color w:val="003F80"/>
        <w:sz w:val="15"/>
        <w:szCs w:val="15"/>
      </w:rPr>
    </w:pPr>
  </w:p>
  <w:p w14:paraId="6D0AD239" w14:textId="0094F575" w:rsidR="003C2CF8" w:rsidRPr="002F2CEC" w:rsidRDefault="008749AD" w:rsidP="008749AD">
    <w:pPr>
      <w:pStyle w:val="Piedepgina"/>
      <w:spacing w:line="180" w:lineRule="exact"/>
      <w:jc w:val="left"/>
      <w:rPr>
        <w:rFonts w:ascii="BrownStd Light" w:hAnsi="BrownStd Light"/>
        <w:b/>
        <w:noProof/>
        <w:color w:val="595959" w:themeColor="text1" w:themeTint="A6"/>
        <w:sz w:val="20"/>
      </w:rPr>
    </w:pPr>
    <w:r w:rsidRPr="008749AD">
      <w:rPr>
        <w:rFonts w:ascii="BrownStd Light" w:hAnsi="BrownStd Light"/>
        <w:bCs/>
        <w:noProof/>
        <w:color w:val="595959" w:themeColor="text1" w:themeTint="A6"/>
        <w:sz w:val="16"/>
        <w:szCs w:val="16"/>
      </w:rPr>
      <w:drawing>
        <wp:anchor distT="0" distB="0" distL="114300" distR="114300" simplePos="0" relativeHeight="251658240" behindDoc="0" locked="0" layoutInCell="1" allowOverlap="1" wp14:anchorId="3EEA1C25" wp14:editId="2A8A80D3">
          <wp:simplePos x="0" y="0"/>
          <wp:positionH relativeFrom="margin">
            <wp:posOffset>5024120</wp:posOffset>
          </wp:positionH>
          <wp:positionV relativeFrom="paragraph">
            <wp:posOffset>40561</wp:posOffset>
          </wp:positionV>
          <wp:extent cx="1381125" cy="6761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ptomyc-color-pos-moleculas.png"/>
                  <pic:cNvPicPr/>
                </pic:nvPicPr>
                <pic:blipFill>
                  <a:blip r:embed="rId1">
                    <a:extLst>
                      <a:ext uri="{28A0092B-C50C-407E-A947-70E740481C1C}">
                        <a14:useLocalDpi xmlns:a14="http://schemas.microsoft.com/office/drawing/2010/main" val="0"/>
                      </a:ext>
                    </a:extLst>
                  </a:blip>
                  <a:stretch>
                    <a:fillRect/>
                  </a:stretch>
                </pic:blipFill>
                <pic:spPr>
                  <a:xfrm>
                    <a:off x="0" y="0"/>
                    <a:ext cx="1397853" cy="684365"/>
                  </a:xfrm>
                  <a:prstGeom prst="rect">
                    <a:avLst/>
                  </a:prstGeom>
                </pic:spPr>
              </pic:pic>
            </a:graphicData>
          </a:graphic>
          <wp14:sizeRelH relativeFrom="margin">
            <wp14:pctWidth>0</wp14:pctWidth>
          </wp14:sizeRelH>
          <wp14:sizeRelV relativeFrom="margin">
            <wp14:pctHeight>0</wp14:pctHeight>
          </wp14:sizeRelV>
        </wp:anchor>
      </w:drawing>
    </w:r>
    <w:r w:rsidR="003C2CF8" w:rsidRPr="002F2CEC">
      <w:rPr>
        <w:rFonts w:ascii="BrownStd Light" w:hAnsi="BrownStd Light"/>
        <w:b/>
        <w:noProof/>
        <w:color w:val="595959" w:themeColor="text1" w:themeTint="A6"/>
        <w:sz w:val="20"/>
      </w:rPr>
      <w:t>PEPTOMYC</w:t>
    </w:r>
    <w:r w:rsidR="00E3112C" w:rsidRPr="002F2CEC">
      <w:rPr>
        <w:rFonts w:ascii="BrownStd Light" w:hAnsi="BrownStd Light"/>
        <w:b/>
        <w:noProof/>
        <w:color w:val="595959" w:themeColor="text1" w:themeTint="A6"/>
        <w:sz w:val="20"/>
      </w:rPr>
      <w:t xml:space="preserve"> S.L</w:t>
    </w:r>
  </w:p>
  <w:p w14:paraId="34CBD1DF" w14:textId="754165DD" w:rsidR="00E3112C" w:rsidRPr="002F2CEC" w:rsidRDefault="00573BD8" w:rsidP="008749AD">
    <w:pPr>
      <w:pStyle w:val="Piedepgina"/>
      <w:spacing w:line="180" w:lineRule="exact"/>
      <w:jc w:val="left"/>
      <w:rPr>
        <w:rFonts w:ascii="BrownStd Light" w:hAnsi="BrownStd Light"/>
        <w:bCs/>
        <w:noProof/>
        <w:color w:val="808080" w:themeColor="background1" w:themeShade="80"/>
        <w:sz w:val="20"/>
      </w:rPr>
    </w:pPr>
    <w:r w:rsidRPr="002F2CEC">
      <w:rPr>
        <w:rFonts w:ascii="BrownStd Light" w:hAnsi="BrownStd Light"/>
        <w:bCs/>
        <w:noProof/>
        <w:color w:val="808080" w:themeColor="background1" w:themeShade="80"/>
        <w:sz w:val="20"/>
      </w:rPr>
      <w:t xml:space="preserve">Office </w:t>
    </w:r>
    <w:r w:rsidR="008B4332">
      <w:rPr>
        <w:rFonts w:ascii="BrownStd Light" w:hAnsi="BrownStd Light"/>
        <w:bCs/>
        <w:noProof/>
        <w:color w:val="808080" w:themeColor="background1" w:themeShade="80"/>
        <w:sz w:val="20"/>
      </w:rPr>
      <w:t>email:</w:t>
    </w:r>
    <w:r w:rsidR="003C2CF8" w:rsidRPr="002F2CEC">
      <w:rPr>
        <w:rFonts w:ascii="BrownStd Light" w:hAnsi="BrownStd Light"/>
        <w:bCs/>
        <w:noProof/>
        <w:color w:val="808080" w:themeColor="background1" w:themeShade="80"/>
        <w:sz w:val="20"/>
      </w:rPr>
      <w:t xml:space="preserve"> </w:t>
    </w:r>
    <w:r w:rsidR="008B4332">
      <w:rPr>
        <w:rFonts w:ascii="BrownStd Light" w:hAnsi="BrownStd Light"/>
        <w:bCs/>
        <w:noProof/>
        <w:color w:val="808080" w:themeColor="background1" w:themeShade="80"/>
        <w:sz w:val="20"/>
      </w:rPr>
      <w:t>info@peptomyc.com</w:t>
    </w:r>
  </w:p>
  <w:p w14:paraId="6814197F" w14:textId="6DA74DA3" w:rsidR="003C2CF8" w:rsidRPr="00BC3EBC" w:rsidRDefault="003C2CF8" w:rsidP="008749AD">
    <w:pPr>
      <w:pStyle w:val="Piedepgina"/>
      <w:spacing w:line="180" w:lineRule="exact"/>
      <w:jc w:val="left"/>
      <w:rPr>
        <w:rFonts w:ascii="BrownStd Light" w:hAnsi="BrownStd Light"/>
        <w:bCs/>
        <w:noProof/>
        <w:color w:val="808080" w:themeColor="background1" w:themeShade="80"/>
        <w:sz w:val="20"/>
        <w:lang w:val="fr-FR"/>
      </w:rPr>
    </w:pPr>
    <w:r w:rsidRPr="00BC3EBC">
      <w:rPr>
        <w:rFonts w:ascii="BrownStd Light" w:hAnsi="BrownStd Light"/>
        <w:bCs/>
        <w:noProof/>
        <w:color w:val="808080" w:themeColor="background1" w:themeShade="80"/>
        <w:sz w:val="20"/>
        <w:lang w:val="fr-FR"/>
      </w:rPr>
      <w:t>Centre CELLEX - C/ Natzaret, 115-117 - Barcelona, Spain, 08035</w:t>
    </w:r>
  </w:p>
  <w:p w14:paraId="6962B730" w14:textId="4829B7D6" w:rsidR="005C2EEE" w:rsidRPr="00BC3EBC" w:rsidRDefault="005C2EEE" w:rsidP="008749AD">
    <w:pPr>
      <w:pStyle w:val="Piedepgina"/>
      <w:spacing w:line="180" w:lineRule="exact"/>
      <w:jc w:val="left"/>
      <w:rPr>
        <w:rFonts w:ascii="BrownStd Light" w:hAnsi="BrownStd Light"/>
        <w:bCs/>
        <w:noProof/>
        <w:color w:val="003F80"/>
        <w:sz w:val="16"/>
        <w:szCs w:val="16"/>
        <w:lang w:val="fr-FR"/>
      </w:rPr>
    </w:pPr>
  </w:p>
  <w:bookmarkEnd w:id="0"/>
  <w:bookmarkEnd w:id="1"/>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C80CE" w14:textId="77777777" w:rsidR="00213E4E" w:rsidRDefault="00213E4E">
      <w:r>
        <w:separator/>
      </w:r>
    </w:p>
  </w:footnote>
  <w:footnote w:type="continuationSeparator" w:id="0">
    <w:p w14:paraId="352537BE" w14:textId="77777777" w:rsidR="00213E4E" w:rsidRDefault="0021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D30E" w14:textId="706BE41D" w:rsidR="00D60C5A" w:rsidRPr="00E3112C" w:rsidRDefault="005C2EEE" w:rsidP="00F65452">
    <w:pPr>
      <w:pStyle w:val="Encabezado"/>
      <w:jc w:val="center"/>
    </w:pPr>
    <w:r>
      <w:rPr>
        <w:noProof/>
      </w:rPr>
      <w:drawing>
        <wp:inline distT="0" distB="0" distL="0" distR="0" wp14:anchorId="761B156F" wp14:editId="1DE63448">
          <wp:extent cx="2362530" cy="933580"/>
          <wp:effectExtent l="0" t="0" r="0" b="0"/>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eptomyc.png"/>
                  <pic:cNvPicPr/>
                </pic:nvPicPr>
                <pic:blipFill>
                  <a:blip r:embed="rId1">
                    <a:extLst>
                      <a:ext uri="{28A0092B-C50C-407E-A947-70E740481C1C}">
                        <a14:useLocalDpi xmlns:a14="http://schemas.microsoft.com/office/drawing/2010/main" val="0"/>
                      </a:ext>
                    </a:extLst>
                  </a:blip>
                  <a:stretch>
                    <a:fillRect/>
                  </a:stretch>
                </pic:blipFill>
                <pic:spPr>
                  <a:xfrm>
                    <a:off x="0" y="0"/>
                    <a:ext cx="2362530" cy="933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243F1"/>
    <w:multiLevelType w:val="hybridMultilevel"/>
    <w:tmpl w:val="A858A52A"/>
    <w:lvl w:ilvl="0" w:tplc="2504645C">
      <w:numFmt w:val="bullet"/>
      <w:lvlText w:val=""/>
      <w:lvlJc w:val="left"/>
      <w:pPr>
        <w:ind w:left="1800" w:hanging="360"/>
      </w:pPr>
      <w:rPr>
        <w:rFonts w:ascii="Symbol" w:eastAsia="Times New Roman" w:hAnsi="Symbol"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2C6A0D62"/>
    <w:multiLevelType w:val="hybridMultilevel"/>
    <w:tmpl w:val="5ED0C880"/>
    <w:lvl w:ilvl="0" w:tplc="CC325208">
      <w:numFmt w:val="bullet"/>
      <w:lvlText w:val="-"/>
      <w:lvlJc w:val="left"/>
      <w:pPr>
        <w:ind w:left="720" w:hanging="360"/>
      </w:pPr>
      <w:rPr>
        <w:rFonts w:ascii="BrownStd Light" w:eastAsia="Times New Roman" w:hAnsi="Brown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78344E"/>
    <w:multiLevelType w:val="hybridMultilevel"/>
    <w:tmpl w:val="B47C6C5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F83CE5"/>
    <w:multiLevelType w:val="hybridMultilevel"/>
    <w:tmpl w:val="A7F62668"/>
    <w:lvl w:ilvl="0" w:tplc="312E2D40">
      <w:start w:val="1"/>
      <w:numFmt w:val="bullet"/>
      <w:lvlText w:val=""/>
      <w:lvlJc w:val="left"/>
      <w:pPr>
        <w:ind w:left="3960" w:hanging="360"/>
      </w:pPr>
      <w:rPr>
        <w:rFonts w:ascii="Symbol" w:hAnsi="Symbol" w:hint="default"/>
        <w:color w:val="4F81BD"/>
      </w:rPr>
    </w:lvl>
    <w:lvl w:ilvl="1" w:tplc="0C0A0003" w:tentative="1">
      <w:start w:val="1"/>
      <w:numFmt w:val="bullet"/>
      <w:lvlText w:val="o"/>
      <w:lvlJc w:val="left"/>
      <w:pPr>
        <w:ind w:left="4680" w:hanging="360"/>
      </w:pPr>
      <w:rPr>
        <w:rFonts w:ascii="Courier New" w:hAnsi="Courier New" w:cs="Courier New" w:hint="default"/>
      </w:rPr>
    </w:lvl>
    <w:lvl w:ilvl="2" w:tplc="0C0A0005" w:tentative="1">
      <w:start w:val="1"/>
      <w:numFmt w:val="bullet"/>
      <w:lvlText w:val=""/>
      <w:lvlJc w:val="left"/>
      <w:pPr>
        <w:ind w:left="5400" w:hanging="360"/>
      </w:pPr>
      <w:rPr>
        <w:rFonts w:ascii="Wingdings" w:hAnsi="Wingdings" w:hint="default"/>
      </w:rPr>
    </w:lvl>
    <w:lvl w:ilvl="3" w:tplc="0C0A0001" w:tentative="1">
      <w:start w:val="1"/>
      <w:numFmt w:val="bullet"/>
      <w:lvlText w:val=""/>
      <w:lvlJc w:val="left"/>
      <w:pPr>
        <w:ind w:left="6120" w:hanging="360"/>
      </w:pPr>
      <w:rPr>
        <w:rFonts w:ascii="Symbol" w:hAnsi="Symbol" w:hint="default"/>
      </w:rPr>
    </w:lvl>
    <w:lvl w:ilvl="4" w:tplc="0C0A0003" w:tentative="1">
      <w:start w:val="1"/>
      <w:numFmt w:val="bullet"/>
      <w:lvlText w:val="o"/>
      <w:lvlJc w:val="left"/>
      <w:pPr>
        <w:ind w:left="6840" w:hanging="360"/>
      </w:pPr>
      <w:rPr>
        <w:rFonts w:ascii="Courier New" w:hAnsi="Courier New" w:cs="Courier New" w:hint="default"/>
      </w:rPr>
    </w:lvl>
    <w:lvl w:ilvl="5" w:tplc="0C0A0005" w:tentative="1">
      <w:start w:val="1"/>
      <w:numFmt w:val="bullet"/>
      <w:lvlText w:val=""/>
      <w:lvlJc w:val="left"/>
      <w:pPr>
        <w:ind w:left="7560" w:hanging="360"/>
      </w:pPr>
      <w:rPr>
        <w:rFonts w:ascii="Wingdings" w:hAnsi="Wingdings" w:hint="default"/>
      </w:rPr>
    </w:lvl>
    <w:lvl w:ilvl="6" w:tplc="0C0A0001" w:tentative="1">
      <w:start w:val="1"/>
      <w:numFmt w:val="bullet"/>
      <w:lvlText w:val=""/>
      <w:lvlJc w:val="left"/>
      <w:pPr>
        <w:ind w:left="8280" w:hanging="360"/>
      </w:pPr>
      <w:rPr>
        <w:rFonts w:ascii="Symbol" w:hAnsi="Symbol" w:hint="default"/>
      </w:rPr>
    </w:lvl>
    <w:lvl w:ilvl="7" w:tplc="0C0A0003" w:tentative="1">
      <w:start w:val="1"/>
      <w:numFmt w:val="bullet"/>
      <w:lvlText w:val="o"/>
      <w:lvlJc w:val="left"/>
      <w:pPr>
        <w:ind w:left="9000" w:hanging="360"/>
      </w:pPr>
      <w:rPr>
        <w:rFonts w:ascii="Courier New" w:hAnsi="Courier New" w:cs="Courier New" w:hint="default"/>
      </w:rPr>
    </w:lvl>
    <w:lvl w:ilvl="8" w:tplc="0C0A0005" w:tentative="1">
      <w:start w:val="1"/>
      <w:numFmt w:val="bullet"/>
      <w:lvlText w:val=""/>
      <w:lvlJc w:val="left"/>
      <w:pPr>
        <w:ind w:left="9720" w:hanging="360"/>
      </w:pPr>
      <w:rPr>
        <w:rFonts w:ascii="Wingdings" w:hAnsi="Wingdings" w:hint="default"/>
      </w:rPr>
    </w:lvl>
  </w:abstractNum>
  <w:abstractNum w:abstractNumId="4" w15:restartNumberingAfterBreak="0">
    <w:nsid w:val="58FC751B"/>
    <w:multiLevelType w:val="hybridMultilevel"/>
    <w:tmpl w:val="90B86212"/>
    <w:lvl w:ilvl="0" w:tplc="E6A4B8E4">
      <w:numFmt w:val="bullet"/>
      <w:lvlText w:val="-"/>
      <w:lvlJc w:val="left"/>
      <w:pPr>
        <w:ind w:left="1080" w:hanging="360"/>
      </w:pPr>
      <w:rPr>
        <w:rFonts w:ascii="BrownStd Light" w:eastAsia="Times New Roman" w:hAnsi="BrownStd Light"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5DA303F0"/>
    <w:multiLevelType w:val="hybridMultilevel"/>
    <w:tmpl w:val="112876FA"/>
    <w:lvl w:ilvl="0" w:tplc="4B16FEBC">
      <w:numFmt w:val="bullet"/>
      <w:lvlText w:val=""/>
      <w:lvlJc w:val="left"/>
      <w:pPr>
        <w:ind w:left="1440" w:hanging="360"/>
      </w:pPr>
      <w:rPr>
        <w:rFonts w:ascii="Symbol" w:eastAsia="Times New Roman" w:hAnsi="Symbol"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6C3E44A0"/>
    <w:multiLevelType w:val="hybridMultilevel"/>
    <w:tmpl w:val="C2AA83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09515724">
    <w:abstractNumId w:val="3"/>
  </w:num>
  <w:num w:numId="2" w16cid:durableId="249313911">
    <w:abstractNumId w:val="6"/>
  </w:num>
  <w:num w:numId="3" w16cid:durableId="914127945">
    <w:abstractNumId w:val="1"/>
  </w:num>
  <w:num w:numId="4" w16cid:durableId="1140073684">
    <w:abstractNumId w:val="4"/>
  </w:num>
  <w:num w:numId="5" w16cid:durableId="1134981606">
    <w:abstractNumId w:val="5"/>
  </w:num>
  <w:num w:numId="6" w16cid:durableId="1286353378">
    <w:abstractNumId w:val="0"/>
  </w:num>
  <w:num w:numId="7" w16cid:durableId="507065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B7"/>
    <w:rsid w:val="00005BB7"/>
    <w:rsid w:val="00020E2B"/>
    <w:rsid w:val="000246C7"/>
    <w:rsid w:val="0006017F"/>
    <w:rsid w:val="000771B1"/>
    <w:rsid w:val="00093055"/>
    <w:rsid w:val="000A57FE"/>
    <w:rsid w:val="000A58C3"/>
    <w:rsid w:val="000B62F4"/>
    <w:rsid w:val="000C2F15"/>
    <w:rsid w:val="000C57AF"/>
    <w:rsid w:val="000E19D7"/>
    <w:rsid w:val="000E3A41"/>
    <w:rsid w:val="00100894"/>
    <w:rsid w:val="00105263"/>
    <w:rsid w:val="00114C0B"/>
    <w:rsid w:val="00123224"/>
    <w:rsid w:val="00124420"/>
    <w:rsid w:val="00127558"/>
    <w:rsid w:val="001313FB"/>
    <w:rsid w:val="00134CA3"/>
    <w:rsid w:val="0015242D"/>
    <w:rsid w:val="00162FDA"/>
    <w:rsid w:val="00163069"/>
    <w:rsid w:val="00170F19"/>
    <w:rsid w:val="00173572"/>
    <w:rsid w:val="0017613D"/>
    <w:rsid w:val="00176E3B"/>
    <w:rsid w:val="00182EE5"/>
    <w:rsid w:val="00187A55"/>
    <w:rsid w:val="00193E64"/>
    <w:rsid w:val="00196CA4"/>
    <w:rsid w:val="001970AA"/>
    <w:rsid w:val="001A1697"/>
    <w:rsid w:val="001B0C5A"/>
    <w:rsid w:val="001B6098"/>
    <w:rsid w:val="001C0630"/>
    <w:rsid w:val="001D074A"/>
    <w:rsid w:val="001D4B82"/>
    <w:rsid w:val="001E4989"/>
    <w:rsid w:val="00213E4E"/>
    <w:rsid w:val="00221BD0"/>
    <w:rsid w:val="00223D0F"/>
    <w:rsid w:val="002312A5"/>
    <w:rsid w:val="00234B20"/>
    <w:rsid w:val="00260EE1"/>
    <w:rsid w:val="00266E6B"/>
    <w:rsid w:val="00270EC4"/>
    <w:rsid w:val="002721A3"/>
    <w:rsid w:val="002747C0"/>
    <w:rsid w:val="0028369A"/>
    <w:rsid w:val="00293308"/>
    <w:rsid w:val="00294F3B"/>
    <w:rsid w:val="002B1D2D"/>
    <w:rsid w:val="002B4D27"/>
    <w:rsid w:val="002C0FC6"/>
    <w:rsid w:val="002C3960"/>
    <w:rsid w:val="002C4CAD"/>
    <w:rsid w:val="002C75B5"/>
    <w:rsid w:val="002D1FC2"/>
    <w:rsid w:val="002D4C62"/>
    <w:rsid w:val="002D687D"/>
    <w:rsid w:val="002E1422"/>
    <w:rsid w:val="002F29F1"/>
    <w:rsid w:val="002F2CEC"/>
    <w:rsid w:val="002F428F"/>
    <w:rsid w:val="00306B62"/>
    <w:rsid w:val="00313426"/>
    <w:rsid w:val="003142C9"/>
    <w:rsid w:val="00322541"/>
    <w:rsid w:val="00324E01"/>
    <w:rsid w:val="00346E1C"/>
    <w:rsid w:val="00354CE7"/>
    <w:rsid w:val="00392154"/>
    <w:rsid w:val="00397D6F"/>
    <w:rsid w:val="003A3E7F"/>
    <w:rsid w:val="003A6916"/>
    <w:rsid w:val="003B1521"/>
    <w:rsid w:val="003B47F4"/>
    <w:rsid w:val="003C2CF8"/>
    <w:rsid w:val="003C701C"/>
    <w:rsid w:val="003E0C9F"/>
    <w:rsid w:val="003E18E3"/>
    <w:rsid w:val="003F05A6"/>
    <w:rsid w:val="00404A7F"/>
    <w:rsid w:val="00410C3F"/>
    <w:rsid w:val="00414D9D"/>
    <w:rsid w:val="00416937"/>
    <w:rsid w:val="0042224F"/>
    <w:rsid w:val="00425909"/>
    <w:rsid w:val="00425FFE"/>
    <w:rsid w:val="00427398"/>
    <w:rsid w:val="00442CF2"/>
    <w:rsid w:val="00451570"/>
    <w:rsid w:val="00463A8E"/>
    <w:rsid w:val="00470D4A"/>
    <w:rsid w:val="00475291"/>
    <w:rsid w:val="00492881"/>
    <w:rsid w:val="00494A57"/>
    <w:rsid w:val="00496770"/>
    <w:rsid w:val="004A119A"/>
    <w:rsid w:val="004B1864"/>
    <w:rsid w:val="004B66EA"/>
    <w:rsid w:val="004C05FA"/>
    <w:rsid w:val="004F226F"/>
    <w:rsid w:val="004F3C04"/>
    <w:rsid w:val="004F59C9"/>
    <w:rsid w:val="004F6C07"/>
    <w:rsid w:val="00500D47"/>
    <w:rsid w:val="00500DBF"/>
    <w:rsid w:val="005038FD"/>
    <w:rsid w:val="005064FA"/>
    <w:rsid w:val="00511FE2"/>
    <w:rsid w:val="0052160A"/>
    <w:rsid w:val="00527819"/>
    <w:rsid w:val="00530AE1"/>
    <w:rsid w:val="00530F13"/>
    <w:rsid w:val="0053215C"/>
    <w:rsid w:val="005372F8"/>
    <w:rsid w:val="00561C82"/>
    <w:rsid w:val="00571F0F"/>
    <w:rsid w:val="00573BD8"/>
    <w:rsid w:val="00590E8B"/>
    <w:rsid w:val="00592983"/>
    <w:rsid w:val="00595BC1"/>
    <w:rsid w:val="00597046"/>
    <w:rsid w:val="005A3D1B"/>
    <w:rsid w:val="005A7747"/>
    <w:rsid w:val="005A788E"/>
    <w:rsid w:val="005B3F6D"/>
    <w:rsid w:val="005B52C4"/>
    <w:rsid w:val="005B5AEA"/>
    <w:rsid w:val="005B6695"/>
    <w:rsid w:val="005C2EEE"/>
    <w:rsid w:val="005C72C6"/>
    <w:rsid w:val="005D766A"/>
    <w:rsid w:val="005E71C0"/>
    <w:rsid w:val="005F0A4B"/>
    <w:rsid w:val="00611FF2"/>
    <w:rsid w:val="006131CE"/>
    <w:rsid w:val="00624E56"/>
    <w:rsid w:val="00625997"/>
    <w:rsid w:val="00626D0A"/>
    <w:rsid w:val="006336F0"/>
    <w:rsid w:val="00633A2C"/>
    <w:rsid w:val="00636A30"/>
    <w:rsid w:val="0064277B"/>
    <w:rsid w:val="00652BF2"/>
    <w:rsid w:val="0065551E"/>
    <w:rsid w:val="006748D6"/>
    <w:rsid w:val="006A46F5"/>
    <w:rsid w:val="006C1EC8"/>
    <w:rsid w:val="006C5824"/>
    <w:rsid w:val="006C5A10"/>
    <w:rsid w:val="006E7C79"/>
    <w:rsid w:val="006F085B"/>
    <w:rsid w:val="006F1986"/>
    <w:rsid w:val="00707BAB"/>
    <w:rsid w:val="00711307"/>
    <w:rsid w:val="00724411"/>
    <w:rsid w:val="00732FB7"/>
    <w:rsid w:val="007344C9"/>
    <w:rsid w:val="0073500E"/>
    <w:rsid w:val="00735413"/>
    <w:rsid w:val="0073744D"/>
    <w:rsid w:val="00761BBB"/>
    <w:rsid w:val="00762CFE"/>
    <w:rsid w:val="00764CAB"/>
    <w:rsid w:val="0079273D"/>
    <w:rsid w:val="007B7158"/>
    <w:rsid w:val="007C361E"/>
    <w:rsid w:val="007C43CC"/>
    <w:rsid w:val="007C79BA"/>
    <w:rsid w:val="007D41D4"/>
    <w:rsid w:val="007E124F"/>
    <w:rsid w:val="007E401D"/>
    <w:rsid w:val="007E7E2C"/>
    <w:rsid w:val="00807D2E"/>
    <w:rsid w:val="00824F5E"/>
    <w:rsid w:val="008262ED"/>
    <w:rsid w:val="00831472"/>
    <w:rsid w:val="008475FE"/>
    <w:rsid w:val="00856574"/>
    <w:rsid w:val="008638F9"/>
    <w:rsid w:val="00867F94"/>
    <w:rsid w:val="008749AD"/>
    <w:rsid w:val="00883662"/>
    <w:rsid w:val="00891F94"/>
    <w:rsid w:val="00894D52"/>
    <w:rsid w:val="00895CCB"/>
    <w:rsid w:val="008A5452"/>
    <w:rsid w:val="008A6C2F"/>
    <w:rsid w:val="008B4332"/>
    <w:rsid w:val="008C02E2"/>
    <w:rsid w:val="008D23F1"/>
    <w:rsid w:val="008D7E1E"/>
    <w:rsid w:val="008F757E"/>
    <w:rsid w:val="00900264"/>
    <w:rsid w:val="00902955"/>
    <w:rsid w:val="00904066"/>
    <w:rsid w:val="00904806"/>
    <w:rsid w:val="00910FC4"/>
    <w:rsid w:val="009176A0"/>
    <w:rsid w:val="009242A2"/>
    <w:rsid w:val="00953D08"/>
    <w:rsid w:val="00965997"/>
    <w:rsid w:val="0097353C"/>
    <w:rsid w:val="00973E47"/>
    <w:rsid w:val="00974141"/>
    <w:rsid w:val="009872D3"/>
    <w:rsid w:val="00991380"/>
    <w:rsid w:val="00993D3C"/>
    <w:rsid w:val="009B0069"/>
    <w:rsid w:val="009C0EEE"/>
    <w:rsid w:val="009F42B2"/>
    <w:rsid w:val="009F6C96"/>
    <w:rsid w:val="00A04773"/>
    <w:rsid w:val="00A068B2"/>
    <w:rsid w:val="00A073ED"/>
    <w:rsid w:val="00A137DF"/>
    <w:rsid w:val="00A2515C"/>
    <w:rsid w:val="00A2600A"/>
    <w:rsid w:val="00A51824"/>
    <w:rsid w:val="00A51BE7"/>
    <w:rsid w:val="00A660D3"/>
    <w:rsid w:val="00A7104C"/>
    <w:rsid w:val="00A77EEA"/>
    <w:rsid w:val="00A851FC"/>
    <w:rsid w:val="00A9421A"/>
    <w:rsid w:val="00A94374"/>
    <w:rsid w:val="00AB4443"/>
    <w:rsid w:val="00AB4ACF"/>
    <w:rsid w:val="00AD1C2F"/>
    <w:rsid w:val="00AE265E"/>
    <w:rsid w:val="00AF03FA"/>
    <w:rsid w:val="00B1505A"/>
    <w:rsid w:val="00B16D7F"/>
    <w:rsid w:val="00B24B9F"/>
    <w:rsid w:val="00B41471"/>
    <w:rsid w:val="00B418DA"/>
    <w:rsid w:val="00B548F8"/>
    <w:rsid w:val="00B57712"/>
    <w:rsid w:val="00B622DC"/>
    <w:rsid w:val="00B660D3"/>
    <w:rsid w:val="00B666AD"/>
    <w:rsid w:val="00B71197"/>
    <w:rsid w:val="00B81361"/>
    <w:rsid w:val="00B9147E"/>
    <w:rsid w:val="00B9792E"/>
    <w:rsid w:val="00BA213F"/>
    <w:rsid w:val="00BB3E9A"/>
    <w:rsid w:val="00BC3EBC"/>
    <w:rsid w:val="00BD208E"/>
    <w:rsid w:val="00BE1E77"/>
    <w:rsid w:val="00BE3141"/>
    <w:rsid w:val="00BE3E0D"/>
    <w:rsid w:val="00BF332C"/>
    <w:rsid w:val="00C04634"/>
    <w:rsid w:val="00C06086"/>
    <w:rsid w:val="00C0773A"/>
    <w:rsid w:val="00C13589"/>
    <w:rsid w:val="00C14714"/>
    <w:rsid w:val="00C23B28"/>
    <w:rsid w:val="00C42BB1"/>
    <w:rsid w:val="00C443E7"/>
    <w:rsid w:val="00C56645"/>
    <w:rsid w:val="00C6344A"/>
    <w:rsid w:val="00C84A58"/>
    <w:rsid w:val="00C86DA3"/>
    <w:rsid w:val="00CA5131"/>
    <w:rsid w:val="00CB4332"/>
    <w:rsid w:val="00CB4B1E"/>
    <w:rsid w:val="00CB7CA7"/>
    <w:rsid w:val="00CC2FB6"/>
    <w:rsid w:val="00CC5DB4"/>
    <w:rsid w:val="00CC7E18"/>
    <w:rsid w:val="00CD055A"/>
    <w:rsid w:val="00CD62B6"/>
    <w:rsid w:val="00CD6E25"/>
    <w:rsid w:val="00CE2717"/>
    <w:rsid w:val="00CE7409"/>
    <w:rsid w:val="00CF0C0D"/>
    <w:rsid w:val="00D16C30"/>
    <w:rsid w:val="00D26F25"/>
    <w:rsid w:val="00D3091D"/>
    <w:rsid w:val="00D30FAE"/>
    <w:rsid w:val="00D31F58"/>
    <w:rsid w:val="00D457A3"/>
    <w:rsid w:val="00D52F6F"/>
    <w:rsid w:val="00D54229"/>
    <w:rsid w:val="00D60805"/>
    <w:rsid w:val="00D608B4"/>
    <w:rsid w:val="00D60C5A"/>
    <w:rsid w:val="00D73C57"/>
    <w:rsid w:val="00D94579"/>
    <w:rsid w:val="00DA1224"/>
    <w:rsid w:val="00DB186C"/>
    <w:rsid w:val="00DB20D9"/>
    <w:rsid w:val="00DC780B"/>
    <w:rsid w:val="00DD0D6D"/>
    <w:rsid w:val="00DD11BE"/>
    <w:rsid w:val="00E00562"/>
    <w:rsid w:val="00E16073"/>
    <w:rsid w:val="00E1758E"/>
    <w:rsid w:val="00E26F51"/>
    <w:rsid w:val="00E3016E"/>
    <w:rsid w:val="00E3112C"/>
    <w:rsid w:val="00E37A73"/>
    <w:rsid w:val="00E564CD"/>
    <w:rsid w:val="00E60757"/>
    <w:rsid w:val="00E90268"/>
    <w:rsid w:val="00E96EA7"/>
    <w:rsid w:val="00EA7759"/>
    <w:rsid w:val="00EC4DBE"/>
    <w:rsid w:val="00ED0D70"/>
    <w:rsid w:val="00ED1691"/>
    <w:rsid w:val="00EE37AC"/>
    <w:rsid w:val="00EF4BFD"/>
    <w:rsid w:val="00EF593C"/>
    <w:rsid w:val="00F027C5"/>
    <w:rsid w:val="00F112D2"/>
    <w:rsid w:val="00F23CE1"/>
    <w:rsid w:val="00F30D6A"/>
    <w:rsid w:val="00F34E77"/>
    <w:rsid w:val="00F4745C"/>
    <w:rsid w:val="00F65452"/>
    <w:rsid w:val="00F8125D"/>
    <w:rsid w:val="00F85A22"/>
    <w:rsid w:val="00FA5E6D"/>
    <w:rsid w:val="00FC1ACA"/>
    <w:rsid w:val="00FC2A65"/>
    <w:rsid w:val="00FC3FC2"/>
    <w:rsid w:val="00FD719E"/>
    <w:rsid w:val="00FE29EF"/>
    <w:rsid w:val="00FF4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50728"/>
  <w15:docId w15:val="{3CFB06E8-3543-4BEE-AD10-55D598EA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val="en-US" w:eastAsia="en-US"/>
    </w:rPr>
  </w:style>
  <w:style w:type="paragraph" w:styleId="Ttulo1">
    <w:name w:val="heading 1"/>
    <w:basedOn w:val="Normal"/>
    <w:next w:val="Normal"/>
    <w:qFormat/>
    <w:pPr>
      <w:keepNext/>
      <w:shd w:val="pct25" w:color="auto" w:fill="FFFFFF"/>
      <w:outlineLvl w:val="0"/>
    </w:pPr>
    <w:rPr>
      <w:rFonts w:ascii="Arial" w:hAnsi="Arial"/>
      <w:b/>
      <w:lang w:val="en-GB"/>
    </w:rPr>
  </w:style>
  <w:style w:type="paragraph" w:styleId="Ttulo2">
    <w:name w:val="heading 2"/>
    <w:basedOn w:val="Normal"/>
    <w:next w:val="Normal"/>
    <w:qFormat/>
    <w:pPr>
      <w:keepNext/>
      <w:shd w:val="pct25" w:color="auto" w:fill="FFFFFF"/>
      <w:outlineLvl w:val="1"/>
    </w:pPr>
    <w:rPr>
      <w:rFonts w:ascii="Arial" w:hAnsi="Arial"/>
      <w:b/>
      <w:color w:val="808080"/>
      <w:lang w:val="en-GB"/>
    </w:rPr>
  </w:style>
  <w:style w:type="paragraph" w:styleId="Ttulo3">
    <w:name w:val="heading 3"/>
    <w:basedOn w:val="Normal"/>
    <w:next w:val="Normal"/>
    <w:qFormat/>
    <w:pPr>
      <w:keepNext/>
      <w:outlineLvl w:val="2"/>
    </w:pPr>
    <w:rPr>
      <w:b/>
      <w:i/>
      <w:sz w:val="20"/>
      <w:lang w:val="en-GB"/>
    </w:rPr>
  </w:style>
  <w:style w:type="paragraph" w:styleId="Ttulo4">
    <w:name w:val="heading 4"/>
    <w:basedOn w:val="Normal"/>
    <w:next w:val="Normal"/>
    <w:qFormat/>
    <w:pPr>
      <w:keepNext/>
      <w:outlineLvl w:val="3"/>
    </w:pPr>
    <w:rPr>
      <w:b/>
      <w:u w:color="999999"/>
      <w:lang w:val="en-GB"/>
    </w:rPr>
  </w:style>
  <w:style w:type="paragraph" w:styleId="Ttulo5">
    <w:name w:val="heading 5"/>
    <w:basedOn w:val="Normal"/>
    <w:next w:val="Normal"/>
    <w:qFormat/>
    <w:pPr>
      <w:keepNext/>
      <w:shd w:val="pct25" w:color="auto" w:fill="FFFFFF"/>
      <w:ind w:left="-142"/>
      <w:outlineLvl w:val="4"/>
    </w:pPr>
    <w:rPr>
      <w:b/>
      <w:smallCap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Hipervnculo">
    <w:name w:val="Hyperlink"/>
    <w:rPr>
      <w:color w:val="0000FF"/>
      <w:u w:val="single"/>
    </w:rPr>
  </w:style>
  <w:style w:type="paragraph" w:styleId="Textoindependiente">
    <w:name w:val="Body Text"/>
    <w:basedOn w:val="Normal"/>
    <w:rPr>
      <w:rFonts w:ascii="Arial" w:hAnsi="Arial"/>
      <w:sz w:val="20"/>
      <w:lang w:val="en-GB"/>
    </w:rPr>
  </w:style>
  <w:style w:type="character" w:styleId="Hipervnculovisitado">
    <w:name w:val="FollowedHyperlink"/>
    <w:rPr>
      <w:color w:val="800080"/>
      <w:u w:val="single"/>
    </w:rPr>
  </w:style>
  <w:style w:type="paragraph" w:styleId="Textoindependiente2">
    <w:name w:val="Body Text 2"/>
    <w:basedOn w:val="Normal"/>
    <w:rPr>
      <w:sz w:val="20"/>
      <w:lang w:val="en-GB"/>
    </w:rPr>
  </w:style>
  <w:style w:type="paragraph" w:styleId="Textoindependiente3">
    <w:name w:val="Body Text 3"/>
    <w:basedOn w:val="Normal"/>
    <w:pPr>
      <w:ind w:right="89"/>
    </w:pPr>
    <w:rPr>
      <w:sz w:val="20"/>
      <w:lang w:val="en-GB"/>
    </w:rPr>
  </w:style>
  <w:style w:type="paragraph" w:styleId="Sangradetextonormal">
    <w:name w:val="Body Text Indent"/>
    <w:basedOn w:val="Normal"/>
    <w:pPr>
      <w:ind w:left="-142"/>
    </w:pPr>
    <w:rPr>
      <w:sz w:val="20"/>
      <w:lang w:val="en-GB"/>
    </w:rPr>
  </w:style>
  <w:style w:type="paragraph" w:styleId="Mapadeldocumento">
    <w:name w:val="Document Map"/>
    <w:basedOn w:val="Normal"/>
    <w:semiHidden/>
    <w:rsid w:val="00C84A58"/>
    <w:pPr>
      <w:shd w:val="clear" w:color="auto" w:fill="000080"/>
    </w:pPr>
    <w:rPr>
      <w:rFonts w:ascii="Tahoma" w:hAnsi="Tahoma" w:cs="Tahoma"/>
      <w:sz w:val="20"/>
    </w:rPr>
  </w:style>
  <w:style w:type="paragraph" w:styleId="Textodeglobo">
    <w:name w:val="Balloon Text"/>
    <w:basedOn w:val="Normal"/>
    <w:link w:val="TextodegloboCar"/>
    <w:rsid w:val="005A3D1B"/>
    <w:rPr>
      <w:rFonts w:ascii="Tahoma" w:hAnsi="Tahoma" w:cs="Tahoma"/>
      <w:sz w:val="16"/>
      <w:szCs w:val="16"/>
    </w:rPr>
  </w:style>
  <w:style w:type="character" w:customStyle="1" w:styleId="TextodegloboCar">
    <w:name w:val="Texto de globo Car"/>
    <w:basedOn w:val="Fuentedeprrafopredeter"/>
    <w:link w:val="Textodeglobo"/>
    <w:rsid w:val="005A3D1B"/>
    <w:rPr>
      <w:rFonts w:ascii="Tahoma" w:hAnsi="Tahoma" w:cs="Tahoma"/>
      <w:sz w:val="16"/>
      <w:szCs w:val="16"/>
      <w:lang w:val="en-US" w:eastAsia="en-US"/>
    </w:rPr>
  </w:style>
  <w:style w:type="paragraph" w:customStyle="1" w:styleId="text11">
    <w:name w:val="text11"/>
    <w:basedOn w:val="Normal"/>
    <w:rsid w:val="00DB20D9"/>
    <w:pPr>
      <w:spacing w:before="100" w:beforeAutospacing="1" w:after="100" w:afterAutospacing="1"/>
      <w:jc w:val="left"/>
    </w:pPr>
    <w:rPr>
      <w:szCs w:val="24"/>
      <w:lang w:val="ca-ES" w:eastAsia="ca-ES"/>
    </w:rPr>
  </w:style>
  <w:style w:type="character" w:styleId="nfasis">
    <w:name w:val="Emphasis"/>
    <w:basedOn w:val="Fuentedeprrafopredeter"/>
    <w:uiPriority w:val="20"/>
    <w:qFormat/>
    <w:rsid w:val="00DB20D9"/>
    <w:rPr>
      <w:i/>
      <w:iCs/>
    </w:rPr>
  </w:style>
  <w:style w:type="paragraph" w:styleId="HTMLconformatoprevio">
    <w:name w:val="HTML Preformatted"/>
    <w:basedOn w:val="Normal"/>
    <w:link w:val="HTMLconformatoprevioCar"/>
    <w:uiPriority w:val="99"/>
    <w:semiHidden/>
    <w:unhideWhenUsed/>
    <w:rsid w:val="00CE2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s-ES" w:eastAsia="es-ES"/>
    </w:rPr>
  </w:style>
  <w:style w:type="character" w:customStyle="1" w:styleId="HTMLconformatoprevioCar">
    <w:name w:val="HTML con formato previo Car"/>
    <w:basedOn w:val="Fuentedeprrafopredeter"/>
    <w:link w:val="HTMLconformatoprevio"/>
    <w:uiPriority w:val="99"/>
    <w:semiHidden/>
    <w:rsid w:val="00CE2717"/>
    <w:rPr>
      <w:rFonts w:ascii="Courier New" w:hAnsi="Courier New" w:cs="Courier New"/>
    </w:rPr>
  </w:style>
  <w:style w:type="paragraph" w:styleId="NormalWeb">
    <w:name w:val="Normal (Web)"/>
    <w:basedOn w:val="Normal"/>
    <w:uiPriority w:val="99"/>
    <w:unhideWhenUsed/>
    <w:rsid w:val="00FA5E6D"/>
    <w:pPr>
      <w:spacing w:before="100" w:beforeAutospacing="1" w:after="100" w:afterAutospacing="1"/>
      <w:jc w:val="left"/>
    </w:pPr>
    <w:rPr>
      <w:szCs w:val="24"/>
      <w:lang w:val="es-ES" w:eastAsia="es-ES"/>
    </w:rPr>
  </w:style>
  <w:style w:type="character" w:styleId="Textoennegrita">
    <w:name w:val="Strong"/>
    <w:basedOn w:val="Fuentedeprrafopredeter"/>
    <w:uiPriority w:val="22"/>
    <w:qFormat/>
    <w:rsid w:val="00FA5E6D"/>
    <w:rPr>
      <w:b/>
      <w:bCs/>
    </w:rPr>
  </w:style>
  <w:style w:type="character" w:styleId="Refdecomentario">
    <w:name w:val="annotation reference"/>
    <w:basedOn w:val="Fuentedeprrafopredeter"/>
    <w:semiHidden/>
    <w:unhideWhenUsed/>
    <w:rsid w:val="00F85A22"/>
    <w:rPr>
      <w:sz w:val="16"/>
      <w:szCs w:val="16"/>
    </w:rPr>
  </w:style>
  <w:style w:type="paragraph" w:styleId="Textocomentario">
    <w:name w:val="annotation text"/>
    <w:basedOn w:val="Normal"/>
    <w:link w:val="TextocomentarioCar"/>
    <w:semiHidden/>
    <w:unhideWhenUsed/>
    <w:rsid w:val="00F85A22"/>
    <w:rPr>
      <w:sz w:val="20"/>
    </w:rPr>
  </w:style>
  <w:style w:type="character" w:customStyle="1" w:styleId="TextocomentarioCar">
    <w:name w:val="Texto comentario Car"/>
    <w:basedOn w:val="Fuentedeprrafopredeter"/>
    <w:link w:val="Textocomentario"/>
    <w:semiHidden/>
    <w:rsid w:val="00F85A22"/>
    <w:rPr>
      <w:lang w:val="en-US" w:eastAsia="en-US"/>
    </w:rPr>
  </w:style>
  <w:style w:type="paragraph" w:styleId="Asuntodelcomentario">
    <w:name w:val="annotation subject"/>
    <w:basedOn w:val="Textocomentario"/>
    <w:next w:val="Textocomentario"/>
    <w:link w:val="AsuntodelcomentarioCar"/>
    <w:semiHidden/>
    <w:unhideWhenUsed/>
    <w:rsid w:val="00F85A22"/>
    <w:rPr>
      <w:b/>
      <w:bCs/>
    </w:rPr>
  </w:style>
  <w:style w:type="character" w:customStyle="1" w:styleId="AsuntodelcomentarioCar">
    <w:name w:val="Asunto del comentario Car"/>
    <w:basedOn w:val="TextocomentarioCar"/>
    <w:link w:val="Asuntodelcomentario"/>
    <w:semiHidden/>
    <w:rsid w:val="00F85A22"/>
    <w:rPr>
      <w:b/>
      <w:bCs/>
      <w:lang w:val="en-US" w:eastAsia="en-US"/>
    </w:rPr>
  </w:style>
  <w:style w:type="paragraph" w:styleId="Revisin">
    <w:name w:val="Revision"/>
    <w:hidden/>
    <w:uiPriority w:val="99"/>
    <w:semiHidden/>
    <w:rsid w:val="00492881"/>
    <w:rPr>
      <w:sz w:val="24"/>
      <w:lang w:val="en-US" w:eastAsia="en-US"/>
    </w:rPr>
  </w:style>
  <w:style w:type="character" w:styleId="Mencinsinresolver">
    <w:name w:val="Unresolved Mention"/>
    <w:basedOn w:val="Fuentedeprrafopredeter"/>
    <w:uiPriority w:val="99"/>
    <w:semiHidden/>
    <w:unhideWhenUsed/>
    <w:rsid w:val="00A07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9059">
      <w:bodyDiv w:val="1"/>
      <w:marLeft w:val="0"/>
      <w:marRight w:val="0"/>
      <w:marTop w:val="0"/>
      <w:marBottom w:val="0"/>
      <w:divBdr>
        <w:top w:val="none" w:sz="0" w:space="0" w:color="auto"/>
        <w:left w:val="none" w:sz="0" w:space="0" w:color="auto"/>
        <w:bottom w:val="none" w:sz="0" w:space="0" w:color="auto"/>
        <w:right w:val="none" w:sz="0" w:space="0" w:color="auto"/>
      </w:divBdr>
    </w:div>
    <w:div w:id="365908099">
      <w:bodyDiv w:val="1"/>
      <w:marLeft w:val="0"/>
      <w:marRight w:val="0"/>
      <w:marTop w:val="0"/>
      <w:marBottom w:val="0"/>
      <w:divBdr>
        <w:top w:val="none" w:sz="0" w:space="0" w:color="auto"/>
        <w:left w:val="none" w:sz="0" w:space="0" w:color="auto"/>
        <w:bottom w:val="none" w:sz="0" w:space="0" w:color="auto"/>
        <w:right w:val="none" w:sz="0" w:space="0" w:color="auto"/>
      </w:divBdr>
    </w:div>
    <w:div w:id="433595240">
      <w:bodyDiv w:val="1"/>
      <w:marLeft w:val="0"/>
      <w:marRight w:val="0"/>
      <w:marTop w:val="0"/>
      <w:marBottom w:val="0"/>
      <w:divBdr>
        <w:top w:val="none" w:sz="0" w:space="0" w:color="auto"/>
        <w:left w:val="none" w:sz="0" w:space="0" w:color="auto"/>
        <w:bottom w:val="none" w:sz="0" w:space="0" w:color="auto"/>
        <w:right w:val="none" w:sz="0" w:space="0" w:color="auto"/>
      </w:divBdr>
    </w:div>
    <w:div w:id="523372302">
      <w:bodyDiv w:val="1"/>
      <w:marLeft w:val="0"/>
      <w:marRight w:val="0"/>
      <w:marTop w:val="0"/>
      <w:marBottom w:val="0"/>
      <w:divBdr>
        <w:top w:val="none" w:sz="0" w:space="0" w:color="auto"/>
        <w:left w:val="none" w:sz="0" w:space="0" w:color="auto"/>
        <w:bottom w:val="none" w:sz="0" w:space="0" w:color="auto"/>
        <w:right w:val="none" w:sz="0" w:space="0" w:color="auto"/>
      </w:divBdr>
    </w:div>
    <w:div w:id="649141675">
      <w:bodyDiv w:val="1"/>
      <w:marLeft w:val="0"/>
      <w:marRight w:val="0"/>
      <w:marTop w:val="0"/>
      <w:marBottom w:val="0"/>
      <w:divBdr>
        <w:top w:val="none" w:sz="0" w:space="0" w:color="auto"/>
        <w:left w:val="none" w:sz="0" w:space="0" w:color="auto"/>
        <w:bottom w:val="none" w:sz="0" w:space="0" w:color="auto"/>
        <w:right w:val="none" w:sz="0" w:space="0" w:color="auto"/>
      </w:divBdr>
    </w:div>
    <w:div w:id="1050613435">
      <w:bodyDiv w:val="1"/>
      <w:marLeft w:val="0"/>
      <w:marRight w:val="0"/>
      <w:marTop w:val="0"/>
      <w:marBottom w:val="0"/>
      <w:divBdr>
        <w:top w:val="none" w:sz="0" w:space="0" w:color="auto"/>
        <w:left w:val="none" w:sz="0" w:space="0" w:color="auto"/>
        <w:bottom w:val="none" w:sz="0" w:space="0" w:color="auto"/>
        <w:right w:val="none" w:sz="0" w:space="0" w:color="auto"/>
      </w:divBdr>
    </w:div>
    <w:div w:id="1079862259">
      <w:bodyDiv w:val="1"/>
      <w:marLeft w:val="0"/>
      <w:marRight w:val="0"/>
      <w:marTop w:val="0"/>
      <w:marBottom w:val="0"/>
      <w:divBdr>
        <w:top w:val="none" w:sz="0" w:space="0" w:color="auto"/>
        <w:left w:val="none" w:sz="0" w:space="0" w:color="auto"/>
        <w:bottom w:val="none" w:sz="0" w:space="0" w:color="auto"/>
        <w:right w:val="none" w:sz="0" w:space="0" w:color="auto"/>
      </w:divBdr>
    </w:div>
    <w:div w:id="1183208068">
      <w:bodyDiv w:val="1"/>
      <w:marLeft w:val="0"/>
      <w:marRight w:val="0"/>
      <w:marTop w:val="0"/>
      <w:marBottom w:val="0"/>
      <w:divBdr>
        <w:top w:val="none" w:sz="0" w:space="0" w:color="auto"/>
        <w:left w:val="none" w:sz="0" w:space="0" w:color="auto"/>
        <w:bottom w:val="none" w:sz="0" w:space="0" w:color="auto"/>
        <w:right w:val="none" w:sz="0" w:space="0" w:color="auto"/>
      </w:divBdr>
    </w:div>
    <w:div w:id="1640114725">
      <w:bodyDiv w:val="1"/>
      <w:marLeft w:val="0"/>
      <w:marRight w:val="0"/>
      <w:marTop w:val="0"/>
      <w:marBottom w:val="0"/>
      <w:divBdr>
        <w:top w:val="none" w:sz="0" w:space="0" w:color="auto"/>
        <w:left w:val="none" w:sz="0" w:space="0" w:color="auto"/>
        <w:bottom w:val="none" w:sz="0" w:space="0" w:color="auto"/>
        <w:right w:val="none" w:sz="0" w:space="0" w:color="auto"/>
      </w:divBdr>
    </w:div>
    <w:div w:id="1800143951">
      <w:bodyDiv w:val="1"/>
      <w:marLeft w:val="0"/>
      <w:marRight w:val="0"/>
      <w:marTop w:val="0"/>
      <w:marBottom w:val="0"/>
      <w:divBdr>
        <w:top w:val="none" w:sz="0" w:space="0" w:color="auto"/>
        <w:left w:val="none" w:sz="0" w:space="0" w:color="auto"/>
        <w:bottom w:val="none" w:sz="0" w:space="0" w:color="auto"/>
        <w:right w:val="none" w:sz="0" w:space="0" w:color="auto"/>
      </w:divBdr>
      <w:divsChild>
        <w:div w:id="270236957">
          <w:marLeft w:val="0"/>
          <w:marRight w:val="0"/>
          <w:marTop w:val="0"/>
          <w:marBottom w:val="0"/>
          <w:divBdr>
            <w:top w:val="none" w:sz="0" w:space="0" w:color="auto"/>
            <w:left w:val="none" w:sz="0" w:space="0" w:color="auto"/>
            <w:bottom w:val="none" w:sz="0" w:space="0" w:color="auto"/>
            <w:right w:val="none" w:sz="0" w:space="0" w:color="auto"/>
          </w:divBdr>
        </w:div>
      </w:divsChild>
    </w:div>
    <w:div w:id="1845588363">
      <w:bodyDiv w:val="1"/>
      <w:marLeft w:val="0"/>
      <w:marRight w:val="0"/>
      <w:marTop w:val="0"/>
      <w:marBottom w:val="0"/>
      <w:divBdr>
        <w:top w:val="none" w:sz="0" w:space="0" w:color="auto"/>
        <w:left w:val="none" w:sz="0" w:space="0" w:color="auto"/>
        <w:bottom w:val="none" w:sz="0" w:space="0" w:color="auto"/>
        <w:right w:val="none" w:sz="0" w:space="0" w:color="auto"/>
      </w:divBdr>
    </w:div>
    <w:div w:id="21093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nicaltrials.gov/study/NCT0665051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59DB2EE16CC49B17F1D229F9690AA" ma:contentTypeVersion="11" ma:contentTypeDescription="Create a new document." ma:contentTypeScope="" ma:versionID="d4f352a5c0aecb64193f9cc7410d40db">
  <xsd:schema xmlns:xsd="http://www.w3.org/2001/XMLSchema" xmlns:xs="http://www.w3.org/2001/XMLSchema" xmlns:p="http://schemas.microsoft.com/office/2006/metadata/properties" xmlns:ns2="76d4fd6c-97ef-4f66-b0e3-7b217cc3809c" xmlns:ns3="564478c9-9c88-409c-aae1-0a73ebf3fddc" targetNamespace="http://schemas.microsoft.com/office/2006/metadata/properties" ma:root="true" ma:fieldsID="5ff8ecfd1e279938afc1566026c86dfb" ns2:_="" ns3:_="">
    <xsd:import namespace="76d4fd6c-97ef-4f66-b0e3-7b217cc3809c"/>
    <xsd:import namespace="564478c9-9c88-409c-aae1-0a73ebf3fd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4fd6c-97ef-4f66-b0e3-7b217cc38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7d6329-90ef-4cd3-8287-14a52790a1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4478c9-9c88-409c-aae1-0a73ebf3fd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41b4a5-51f0-49aa-ba54-a586383e7155}" ma:internalName="TaxCatchAll" ma:showField="CatchAllData" ma:web="564478c9-9c88-409c-aae1-0a73ebf3f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d4fd6c-97ef-4f66-b0e3-7b217cc3809c">
      <Terms xmlns="http://schemas.microsoft.com/office/infopath/2007/PartnerControls"/>
    </lcf76f155ced4ddcb4097134ff3c332f>
    <TaxCatchAll xmlns="564478c9-9c88-409c-aae1-0a73ebf3fd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8226-05EA-4686-BDCB-6C4F1A398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4fd6c-97ef-4f66-b0e3-7b217cc3809c"/>
    <ds:schemaRef ds:uri="564478c9-9c88-409c-aae1-0a73ebf3f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72B01-5F55-4CE0-826A-51C403A8468A}">
  <ds:schemaRefs>
    <ds:schemaRef ds:uri="http://schemas.microsoft.com/sharepoint/v3/contenttype/forms"/>
  </ds:schemaRefs>
</ds:datastoreItem>
</file>

<file path=customXml/itemProps3.xml><?xml version="1.0" encoding="utf-8"?>
<ds:datastoreItem xmlns:ds="http://schemas.openxmlformats.org/officeDocument/2006/customXml" ds:itemID="{FF2EEF4B-F04A-446D-81BD-3EAAF6E8BA43}">
  <ds:schemaRefs>
    <ds:schemaRef ds:uri="http://schemas.microsoft.com/office/2006/metadata/properties"/>
    <ds:schemaRef ds:uri="http://schemas.microsoft.com/office/infopath/2007/PartnerControls"/>
    <ds:schemaRef ds:uri="76d4fd6c-97ef-4f66-b0e3-7b217cc3809c"/>
    <ds:schemaRef ds:uri="564478c9-9c88-409c-aae1-0a73ebf3fddc"/>
  </ds:schemaRefs>
</ds:datastoreItem>
</file>

<file path=customXml/itemProps4.xml><?xml version="1.0" encoding="utf-8"?>
<ds:datastoreItem xmlns:ds="http://schemas.openxmlformats.org/officeDocument/2006/customXml" ds:itemID="{DEF24142-1DBA-4367-B4EA-0A48EF22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6215</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Contacts</vt:lpstr>
      <vt:lpstr>Contacts</vt:lpstr>
      <vt:lpstr>Contacts</vt:lpstr>
    </vt:vector>
  </TitlesOfParts>
  <Company>Antisoma</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Contacts</dc:title>
  <dc:creator>Jasveer Lotta</dc:creator>
  <cp:lastModifiedBy>LAURA SOUCEK</cp:lastModifiedBy>
  <cp:revision>3</cp:revision>
  <cp:lastPrinted>2020-12-15T12:07:00Z</cp:lastPrinted>
  <dcterms:created xsi:type="dcterms:W3CDTF">2025-01-12T09:57:00Z</dcterms:created>
  <dcterms:modified xsi:type="dcterms:W3CDTF">2025-01-13T18:49:00Z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0x01010075D59DB2EE16CC49B17F1D229F9690AA</vt:lpwstr>
  </property>
</Properties>
</file>